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5" w:type="dxa"/>
        <w:tblInd w:w="2" w:type="dxa"/>
        <w:tblBorders>
          <w:insideV w:val="single" w:sz="4" w:space="0" w:color="333333"/>
        </w:tblBorders>
        <w:tblLook w:val="00A0" w:firstRow="1" w:lastRow="0" w:firstColumn="1" w:lastColumn="0" w:noHBand="0" w:noVBand="0"/>
      </w:tblPr>
      <w:tblGrid>
        <w:gridCol w:w="3225"/>
        <w:gridCol w:w="6690"/>
      </w:tblGrid>
      <w:tr w:rsidR="00746DB7" w:rsidRPr="007220BA" w:rsidTr="00FE1AF0">
        <w:trPr>
          <w:trHeight w:val="1569"/>
        </w:trPr>
        <w:tc>
          <w:tcPr>
            <w:tcW w:w="3225" w:type="dxa"/>
          </w:tcPr>
          <w:p w:rsidR="00746DB7" w:rsidRPr="000D3BDC" w:rsidRDefault="00746DB7" w:rsidP="00FE1AF0">
            <w:pPr>
              <w:tabs>
                <w:tab w:val="left" w:pos="5220"/>
              </w:tabs>
              <w:rPr>
                <w:rFonts w:ascii="Georgia" w:hAnsi="Georgia" w:cs="Georgia"/>
                <w:i/>
                <w:iCs/>
              </w:rPr>
            </w:pPr>
            <w:r w:rsidRPr="0022323B">
              <w:rPr>
                <w:rFonts w:ascii="Georgia" w:hAnsi="Georgia" w:cs="Georgia"/>
                <w:noProof/>
              </w:rPr>
              <w:drawing>
                <wp:inline distT="0" distB="0" distL="0" distR="0" wp14:anchorId="1697E57D" wp14:editId="5C4B98D7">
                  <wp:extent cx="1771650" cy="762000"/>
                  <wp:effectExtent l="0" t="0" r="0" b="0"/>
                  <wp:docPr id="2" name="Immagine 2" descr="orizzontale-gri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rizzontale-grigi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1650" cy="762000"/>
                          </a:xfrm>
                          <a:prstGeom prst="rect">
                            <a:avLst/>
                          </a:prstGeom>
                          <a:noFill/>
                          <a:ln>
                            <a:noFill/>
                          </a:ln>
                        </pic:spPr>
                      </pic:pic>
                    </a:graphicData>
                  </a:graphic>
                </wp:inline>
              </w:drawing>
            </w:r>
          </w:p>
        </w:tc>
        <w:tc>
          <w:tcPr>
            <w:tcW w:w="6690" w:type="dxa"/>
          </w:tcPr>
          <w:p w:rsidR="00746DB7" w:rsidRDefault="00746DB7" w:rsidP="00FE1AF0">
            <w:pPr>
              <w:rPr>
                <w:rFonts w:ascii="Georgia" w:hAnsi="Georgia" w:cs="Georgia"/>
                <w:smallCaps/>
                <w:color w:val="333333"/>
                <w:sz w:val="16"/>
                <w:szCs w:val="16"/>
              </w:rPr>
            </w:pPr>
          </w:p>
          <w:p w:rsidR="00746DB7" w:rsidRDefault="00746DB7" w:rsidP="00FE1AF0">
            <w:r>
              <w:rPr>
                <w:rFonts w:cs="Georgia"/>
                <w:smallCaps/>
                <w:color w:val="333333"/>
              </w:rPr>
              <w:t>Dipartimento</w:t>
            </w:r>
            <w:r w:rsidRPr="0040019F">
              <w:rPr>
                <w:rFonts w:cs="Georgia"/>
                <w:smallCaps/>
                <w:color w:val="333333"/>
              </w:rPr>
              <w:t xml:space="preserve"> </w:t>
            </w:r>
            <w:r>
              <w:rPr>
                <w:rFonts w:cs="Georgia"/>
                <w:smallCaps/>
                <w:color w:val="333333"/>
              </w:rPr>
              <w:t>di</w:t>
            </w:r>
            <w:r w:rsidRPr="0040019F">
              <w:rPr>
                <w:rFonts w:cs="Georgia"/>
                <w:smallCaps/>
                <w:color w:val="333333"/>
              </w:rPr>
              <w:t xml:space="preserve"> G</w:t>
            </w:r>
            <w:r>
              <w:rPr>
                <w:rFonts w:cs="Georgia"/>
                <w:smallCaps/>
                <w:color w:val="333333"/>
              </w:rPr>
              <w:t>iurisprudenza</w:t>
            </w:r>
            <w:r w:rsidRPr="0040019F">
              <w:t xml:space="preserve"> </w:t>
            </w:r>
          </w:p>
          <w:p w:rsidR="00746DB7" w:rsidRPr="00CE0B4A" w:rsidRDefault="00746DB7" w:rsidP="00FE1AF0">
            <w:pPr>
              <w:rPr>
                <w:smallCaps/>
              </w:rPr>
            </w:pPr>
            <w:r w:rsidRPr="00CE0B4A">
              <w:rPr>
                <w:smallCaps/>
              </w:rPr>
              <w:t xml:space="preserve">Scuola di Specializzazione </w:t>
            </w:r>
          </w:p>
          <w:p w:rsidR="00746DB7" w:rsidRPr="00CE0B4A" w:rsidRDefault="00746DB7" w:rsidP="00FE1AF0">
            <w:pPr>
              <w:rPr>
                <w:smallCaps/>
              </w:rPr>
            </w:pPr>
            <w:r w:rsidRPr="00CE0B4A">
              <w:rPr>
                <w:smallCaps/>
              </w:rPr>
              <w:t>Per le Professioni Legali</w:t>
            </w:r>
          </w:p>
          <w:p w:rsidR="00746DB7" w:rsidRPr="007220BA" w:rsidRDefault="00746DB7" w:rsidP="00FE1AF0">
            <w:pPr>
              <w:rPr>
                <w:smallCaps/>
              </w:rPr>
            </w:pPr>
            <w:r w:rsidRPr="00CE0B4A">
              <w:rPr>
                <w:smallCaps/>
              </w:rPr>
              <w:t>“</w:t>
            </w:r>
            <w:r w:rsidRPr="00CE0B4A">
              <w:rPr>
                <w:i/>
                <w:smallCaps/>
              </w:rPr>
              <w:t>A. Galati</w:t>
            </w:r>
            <w:r w:rsidRPr="00CE0B4A">
              <w:rPr>
                <w:smallCaps/>
              </w:rPr>
              <w:t>”</w:t>
            </w:r>
          </w:p>
        </w:tc>
      </w:tr>
    </w:tbl>
    <w:p w:rsidR="006A1879" w:rsidRPr="006F79A4" w:rsidRDefault="006A1879" w:rsidP="006A1879">
      <w:pPr>
        <w:rPr>
          <w:rFonts w:asciiTheme="minorHAnsi" w:hAnsiTheme="minorHAnsi"/>
          <w:bCs/>
        </w:rPr>
      </w:pPr>
    </w:p>
    <w:p w:rsidR="006A1879" w:rsidRPr="006F79A4" w:rsidRDefault="006A1879" w:rsidP="006A1879">
      <w:pPr>
        <w:pStyle w:val="Default"/>
        <w:rPr>
          <w:rFonts w:asciiTheme="minorHAnsi" w:hAnsiTheme="minorHAnsi"/>
        </w:rPr>
      </w:pPr>
    </w:p>
    <w:p w:rsidR="006A1879" w:rsidRPr="006F79A4" w:rsidRDefault="006A1879" w:rsidP="006A1879">
      <w:pPr>
        <w:pStyle w:val="Default"/>
        <w:jc w:val="center"/>
        <w:rPr>
          <w:rFonts w:asciiTheme="minorHAnsi" w:hAnsiTheme="minorHAnsi"/>
          <w:b/>
          <w:bCs/>
        </w:rPr>
      </w:pPr>
      <w:r w:rsidRPr="006F79A4">
        <w:rPr>
          <w:rFonts w:asciiTheme="minorHAnsi" w:hAnsiTheme="minorHAnsi"/>
        </w:rPr>
        <w:t xml:space="preserve"> </w:t>
      </w:r>
      <w:r w:rsidRPr="006F79A4">
        <w:rPr>
          <w:rFonts w:asciiTheme="minorHAnsi" w:hAnsiTheme="minorHAnsi"/>
          <w:b/>
          <w:bCs/>
        </w:rPr>
        <w:t xml:space="preserve">AVVISO LEZIONI I ANNO </w:t>
      </w:r>
      <w:r w:rsidR="00304F91" w:rsidRPr="006F79A4">
        <w:rPr>
          <w:rFonts w:asciiTheme="minorHAnsi" w:hAnsiTheme="minorHAnsi"/>
          <w:b/>
          <w:bCs/>
        </w:rPr>
        <w:t>A.A. 201</w:t>
      </w:r>
      <w:r w:rsidR="00D128C8">
        <w:rPr>
          <w:rFonts w:asciiTheme="minorHAnsi" w:hAnsiTheme="minorHAnsi"/>
          <w:b/>
          <w:bCs/>
        </w:rPr>
        <w:t>7</w:t>
      </w:r>
      <w:r w:rsidR="00304F91" w:rsidRPr="006F79A4">
        <w:rPr>
          <w:rFonts w:asciiTheme="minorHAnsi" w:hAnsiTheme="minorHAnsi"/>
          <w:b/>
          <w:bCs/>
        </w:rPr>
        <w:t>/201</w:t>
      </w:r>
      <w:r w:rsidR="00D128C8">
        <w:rPr>
          <w:rFonts w:asciiTheme="minorHAnsi" w:hAnsiTheme="minorHAnsi"/>
          <w:b/>
          <w:bCs/>
        </w:rPr>
        <w:t>8</w:t>
      </w:r>
      <w:bookmarkStart w:id="0" w:name="_GoBack"/>
      <w:bookmarkEnd w:id="0"/>
    </w:p>
    <w:p w:rsidR="00304F91" w:rsidRPr="006F79A4" w:rsidRDefault="00304F91" w:rsidP="006A1879">
      <w:pPr>
        <w:pStyle w:val="Default"/>
        <w:jc w:val="center"/>
        <w:rPr>
          <w:rFonts w:asciiTheme="minorHAnsi" w:hAnsiTheme="minorHAnsi"/>
        </w:rPr>
      </w:pPr>
    </w:p>
    <w:p w:rsidR="006A1879" w:rsidRPr="006F79A4" w:rsidRDefault="006A1879" w:rsidP="00BD473C">
      <w:pPr>
        <w:pStyle w:val="Default"/>
        <w:ind w:firstLine="280"/>
        <w:jc w:val="both"/>
        <w:rPr>
          <w:rFonts w:asciiTheme="minorHAnsi" w:hAnsiTheme="minorHAnsi"/>
        </w:rPr>
      </w:pPr>
      <w:r w:rsidRPr="006F79A4">
        <w:rPr>
          <w:rFonts w:asciiTheme="minorHAnsi" w:hAnsiTheme="minorHAnsi"/>
        </w:rPr>
        <w:t xml:space="preserve">Si avvisa che le lezioni del I anno inizieranno </w:t>
      </w:r>
      <w:r w:rsidR="00BD473C">
        <w:rPr>
          <w:rFonts w:asciiTheme="minorHAnsi" w:hAnsiTheme="minorHAnsi"/>
          <w:b/>
          <w:bCs/>
        </w:rPr>
        <w:t xml:space="preserve">lunedì </w:t>
      </w:r>
      <w:r w:rsidR="003C0617">
        <w:rPr>
          <w:rFonts w:asciiTheme="minorHAnsi" w:hAnsiTheme="minorHAnsi"/>
          <w:b/>
          <w:bCs/>
        </w:rPr>
        <w:t>2</w:t>
      </w:r>
      <w:r w:rsidR="00746DB7">
        <w:rPr>
          <w:rFonts w:asciiTheme="minorHAnsi" w:hAnsiTheme="minorHAnsi"/>
          <w:b/>
          <w:bCs/>
        </w:rPr>
        <w:t>7</w:t>
      </w:r>
      <w:r w:rsidR="00BD473C">
        <w:rPr>
          <w:rFonts w:asciiTheme="minorHAnsi" w:hAnsiTheme="minorHAnsi"/>
          <w:b/>
          <w:bCs/>
        </w:rPr>
        <w:t xml:space="preserve"> novembre 201</w:t>
      </w:r>
      <w:r w:rsidR="00746DB7">
        <w:rPr>
          <w:rFonts w:asciiTheme="minorHAnsi" w:hAnsiTheme="minorHAnsi"/>
          <w:b/>
          <w:bCs/>
        </w:rPr>
        <w:t>7</w:t>
      </w:r>
      <w:r w:rsidRPr="006F79A4">
        <w:rPr>
          <w:rFonts w:asciiTheme="minorHAnsi" w:hAnsiTheme="minorHAnsi"/>
          <w:b/>
          <w:bCs/>
        </w:rPr>
        <w:t xml:space="preserve"> </w:t>
      </w:r>
      <w:r w:rsidRPr="006F79A4">
        <w:rPr>
          <w:rFonts w:asciiTheme="minorHAnsi" w:hAnsiTheme="minorHAnsi"/>
        </w:rPr>
        <w:t xml:space="preserve">e si svolgeranno </w:t>
      </w:r>
      <w:r w:rsidRPr="006F79A4">
        <w:rPr>
          <w:rFonts w:asciiTheme="minorHAnsi" w:hAnsiTheme="minorHAnsi"/>
          <w:b/>
          <w:bCs/>
        </w:rPr>
        <w:t xml:space="preserve">tutti i lunedì e martedì dalle ore 9.00 alle ore 13.00 e dalle ore 15.00 alle ore 19.00 e tutti mercoledì dalle ore 9.00 alle ore 13.00 </w:t>
      </w:r>
    </w:p>
    <w:p w:rsidR="006A1879" w:rsidRPr="006F79A4" w:rsidRDefault="006A1879" w:rsidP="00BD473C">
      <w:pPr>
        <w:pStyle w:val="Default"/>
        <w:jc w:val="both"/>
        <w:rPr>
          <w:rFonts w:asciiTheme="minorHAnsi" w:hAnsiTheme="minorHAnsi"/>
          <w:b/>
        </w:rPr>
      </w:pPr>
      <w:r w:rsidRPr="006F79A4">
        <w:rPr>
          <w:rFonts w:asciiTheme="minorHAnsi" w:hAnsiTheme="minorHAnsi"/>
        </w:rPr>
        <w:t xml:space="preserve">La sede delle lezioni è </w:t>
      </w:r>
      <w:r w:rsidRPr="006F79A4">
        <w:rPr>
          <w:rFonts w:asciiTheme="minorHAnsi" w:hAnsiTheme="minorHAnsi"/>
          <w:b/>
          <w:bCs/>
        </w:rPr>
        <w:t xml:space="preserve">l’aula </w:t>
      </w:r>
      <w:r w:rsidR="003C0617">
        <w:rPr>
          <w:rFonts w:asciiTheme="minorHAnsi" w:hAnsiTheme="minorHAnsi"/>
          <w:b/>
          <w:bCs/>
        </w:rPr>
        <w:t>E</w:t>
      </w:r>
      <w:r w:rsidRPr="006F79A4">
        <w:rPr>
          <w:rFonts w:asciiTheme="minorHAnsi" w:hAnsiTheme="minorHAnsi"/>
          <w:b/>
          <w:bCs/>
        </w:rPr>
        <w:t xml:space="preserve"> </w:t>
      </w:r>
      <w:r w:rsidR="00304F91" w:rsidRPr="006F79A4">
        <w:rPr>
          <w:rFonts w:asciiTheme="minorHAnsi" w:hAnsiTheme="minorHAnsi"/>
          <w:b/>
        </w:rPr>
        <w:t>del Polo didattico “G. Virlinzi” di via Roccaromana n. 43/45.</w:t>
      </w:r>
    </w:p>
    <w:p w:rsidR="00304F91" w:rsidRPr="006F79A4" w:rsidRDefault="006A1879" w:rsidP="00BD473C">
      <w:pPr>
        <w:pStyle w:val="Default"/>
        <w:ind w:firstLine="560"/>
        <w:jc w:val="both"/>
        <w:rPr>
          <w:rFonts w:asciiTheme="minorHAnsi" w:hAnsiTheme="minorHAnsi"/>
        </w:rPr>
      </w:pPr>
      <w:r w:rsidRPr="006F79A4">
        <w:rPr>
          <w:rFonts w:asciiTheme="minorHAnsi" w:hAnsiTheme="minorHAnsi"/>
        </w:rPr>
        <w:t>Il calendario generale delle lezioni e i calendari delle singole materie saranno pubblicati in tempo utile sul sito d</w:t>
      </w:r>
      <w:r w:rsidR="004075C4">
        <w:rPr>
          <w:rFonts w:asciiTheme="minorHAnsi" w:hAnsiTheme="minorHAnsi"/>
        </w:rPr>
        <w:t>e</w:t>
      </w:r>
      <w:r w:rsidR="009014C6">
        <w:rPr>
          <w:rFonts w:asciiTheme="minorHAnsi" w:hAnsiTheme="minorHAnsi"/>
        </w:rPr>
        <w:t>lla Scuola di Specializzazione</w:t>
      </w:r>
      <w:r w:rsidR="00BD473C">
        <w:rPr>
          <w:rFonts w:asciiTheme="minorHAnsi" w:hAnsiTheme="minorHAnsi"/>
        </w:rPr>
        <w:t xml:space="preserve"> </w:t>
      </w:r>
      <w:r w:rsidR="004075C4">
        <w:rPr>
          <w:rFonts w:asciiTheme="minorHAnsi" w:hAnsiTheme="minorHAnsi"/>
        </w:rPr>
        <w:t>(</w:t>
      </w:r>
      <w:hyperlink r:id="rId5" w:history="1">
        <w:r w:rsidR="003C0617" w:rsidRPr="003D0647">
          <w:rPr>
            <w:rStyle w:val="Collegamentoipertestuale"/>
          </w:rPr>
          <w:t>http://www.lex.unict.it/it/studia-con-noi/calendari-didattici</w:t>
        </w:r>
      </w:hyperlink>
      <w:r w:rsidR="003C0617">
        <w:t xml:space="preserve"> </w:t>
      </w:r>
      <w:r w:rsidR="00304F91" w:rsidRPr="006F79A4">
        <w:rPr>
          <w:rFonts w:asciiTheme="minorHAnsi" w:hAnsiTheme="minorHAnsi"/>
        </w:rPr>
        <w:t xml:space="preserve">) </w:t>
      </w:r>
      <w:r w:rsidRPr="006F79A4">
        <w:rPr>
          <w:rFonts w:asciiTheme="minorHAnsi" w:hAnsiTheme="minorHAnsi"/>
        </w:rPr>
        <w:t>sotto le voci “</w:t>
      </w:r>
      <w:r w:rsidRPr="006F79A4">
        <w:rPr>
          <w:rFonts w:asciiTheme="minorHAnsi" w:hAnsiTheme="minorHAnsi"/>
          <w:b/>
          <w:bCs/>
        </w:rPr>
        <w:t xml:space="preserve">Calendario </w:t>
      </w:r>
      <w:r w:rsidR="003C0617">
        <w:rPr>
          <w:rFonts w:asciiTheme="minorHAnsi" w:hAnsiTheme="minorHAnsi"/>
          <w:b/>
          <w:bCs/>
        </w:rPr>
        <w:t>generale I anno</w:t>
      </w:r>
      <w:r w:rsidRPr="006F79A4">
        <w:rPr>
          <w:rFonts w:asciiTheme="minorHAnsi" w:hAnsiTheme="minorHAnsi"/>
        </w:rPr>
        <w:t>” e “</w:t>
      </w:r>
      <w:r w:rsidRPr="006F79A4">
        <w:rPr>
          <w:rFonts w:asciiTheme="minorHAnsi" w:hAnsiTheme="minorHAnsi"/>
          <w:b/>
          <w:bCs/>
        </w:rPr>
        <w:t xml:space="preserve">Calendari </w:t>
      </w:r>
      <w:r w:rsidR="003C0617">
        <w:rPr>
          <w:rFonts w:asciiTheme="minorHAnsi" w:hAnsiTheme="minorHAnsi"/>
          <w:b/>
          <w:bCs/>
        </w:rPr>
        <w:t>analitici I anno</w:t>
      </w:r>
      <w:r w:rsidRPr="006F79A4">
        <w:rPr>
          <w:rFonts w:asciiTheme="minorHAnsi" w:hAnsiTheme="minorHAnsi"/>
        </w:rPr>
        <w:t xml:space="preserve">”. </w:t>
      </w:r>
    </w:p>
    <w:p w:rsidR="006A1879" w:rsidRPr="006F79A4" w:rsidRDefault="006A1879" w:rsidP="00BD473C">
      <w:pPr>
        <w:pStyle w:val="Default"/>
        <w:ind w:firstLine="560"/>
        <w:jc w:val="both"/>
        <w:rPr>
          <w:rFonts w:asciiTheme="minorHAnsi" w:hAnsiTheme="minorHAnsi"/>
        </w:rPr>
      </w:pPr>
      <w:r w:rsidRPr="006F79A4">
        <w:rPr>
          <w:rFonts w:asciiTheme="minorHAnsi" w:hAnsiTheme="minorHAnsi"/>
        </w:rPr>
        <w:t xml:space="preserve">Tutte le comunicazioni relative all’organizzazione del corso (variazioni di calendario, sospensione delle lezioni, pubblicazione di materiale didattico etc.) avverranno attraverso </w:t>
      </w:r>
      <w:r w:rsidR="00746DB7">
        <w:rPr>
          <w:rFonts w:asciiTheme="minorHAnsi" w:hAnsiTheme="minorHAnsi"/>
        </w:rPr>
        <w:t>la sezione avvisi</w:t>
      </w:r>
      <w:r w:rsidRPr="006F79A4">
        <w:rPr>
          <w:rFonts w:asciiTheme="minorHAnsi" w:hAnsiTheme="minorHAnsi"/>
          <w:b/>
          <w:bCs/>
        </w:rPr>
        <w:t xml:space="preserve"> </w:t>
      </w:r>
      <w:r w:rsidRPr="006F79A4">
        <w:rPr>
          <w:rFonts w:asciiTheme="minorHAnsi" w:hAnsiTheme="minorHAnsi"/>
        </w:rPr>
        <w:t xml:space="preserve">a cui i corsisti </w:t>
      </w:r>
      <w:r w:rsidR="003C0617">
        <w:rPr>
          <w:rFonts w:asciiTheme="minorHAnsi" w:hAnsiTheme="minorHAnsi"/>
        </w:rPr>
        <w:t>dov</w:t>
      </w:r>
      <w:r w:rsidRPr="006F79A4">
        <w:rPr>
          <w:rFonts w:asciiTheme="minorHAnsi" w:hAnsiTheme="minorHAnsi"/>
        </w:rPr>
        <w:t xml:space="preserve">ranno accedere per tutta la durata del corso. L’accesso </w:t>
      </w:r>
      <w:r w:rsidR="00746DB7">
        <w:rPr>
          <w:rFonts w:asciiTheme="minorHAnsi" w:hAnsiTheme="minorHAnsi"/>
        </w:rPr>
        <w:t>alla sezione</w:t>
      </w:r>
      <w:r w:rsidRPr="006F79A4">
        <w:rPr>
          <w:rFonts w:asciiTheme="minorHAnsi" w:hAnsiTheme="minorHAnsi"/>
        </w:rPr>
        <w:t xml:space="preserve"> potrà essere ef</w:t>
      </w:r>
      <w:r w:rsidR="003C0617">
        <w:rPr>
          <w:rFonts w:asciiTheme="minorHAnsi" w:hAnsiTheme="minorHAnsi"/>
        </w:rPr>
        <w:t xml:space="preserve">fettuato dal sito della Scuola al link </w:t>
      </w:r>
      <w:hyperlink r:id="rId6" w:history="1">
        <w:r w:rsidR="003C0617" w:rsidRPr="003D0647">
          <w:rPr>
            <w:rStyle w:val="Collegamentoipertestuale"/>
            <w:rFonts w:asciiTheme="minorHAnsi" w:hAnsiTheme="minorHAnsi"/>
          </w:rPr>
          <w:t>http://www.lex.unict.it/it/studia-con-noi/avvisi</w:t>
        </w:r>
      </w:hyperlink>
      <w:r w:rsidR="003C0617">
        <w:rPr>
          <w:rFonts w:asciiTheme="minorHAnsi" w:hAnsiTheme="minorHAnsi"/>
        </w:rPr>
        <w:t xml:space="preserve"> ,</w:t>
      </w:r>
      <w:r w:rsidR="00950C09">
        <w:rPr>
          <w:rFonts w:asciiTheme="minorHAnsi" w:hAnsiTheme="minorHAnsi"/>
        </w:rPr>
        <w:t xml:space="preserve"> </w:t>
      </w:r>
      <w:r w:rsidR="00950C09" w:rsidRPr="006F79A4">
        <w:rPr>
          <w:rFonts w:asciiTheme="minorHAnsi" w:hAnsiTheme="minorHAnsi"/>
        </w:rPr>
        <w:t>“</w:t>
      </w:r>
      <w:r w:rsidR="00950C09" w:rsidRPr="006F79A4">
        <w:rPr>
          <w:rFonts w:asciiTheme="minorHAnsi" w:hAnsiTheme="minorHAnsi"/>
          <w:b/>
          <w:bCs/>
        </w:rPr>
        <w:t>Avvisi I anno</w:t>
      </w:r>
      <w:r w:rsidR="003C0617">
        <w:rPr>
          <w:rFonts w:asciiTheme="minorHAnsi" w:hAnsiTheme="minorHAnsi"/>
        </w:rPr>
        <w:t>”.</w:t>
      </w:r>
    </w:p>
    <w:p w:rsidR="008D346D" w:rsidRPr="006F79A4" w:rsidRDefault="001779F9" w:rsidP="00BD473C">
      <w:pPr>
        <w:pStyle w:val="Default"/>
        <w:ind w:left="2124" w:firstLine="708"/>
        <w:jc w:val="both"/>
        <w:rPr>
          <w:rFonts w:asciiTheme="minorHAnsi" w:hAnsiTheme="minorHAnsi"/>
          <w:b/>
        </w:rPr>
      </w:pPr>
      <w:r>
        <w:rPr>
          <w:rFonts w:asciiTheme="minorHAnsi" w:hAnsiTheme="minorHAnsi"/>
          <w:b/>
        </w:rPr>
        <w:t xml:space="preserve">         </w:t>
      </w:r>
      <w:r w:rsidR="008D346D" w:rsidRPr="006F79A4">
        <w:rPr>
          <w:rFonts w:asciiTheme="minorHAnsi" w:hAnsiTheme="minorHAnsi"/>
          <w:b/>
        </w:rPr>
        <w:t>CONTEGGIO DELLE PRESENZE</w:t>
      </w:r>
    </w:p>
    <w:p w:rsidR="00752E8D" w:rsidRDefault="008D346D" w:rsidP="00BD473C">
      <w:pPr>
        <w:pStyle w:val="Default"/>
        <w:ind w:firstLine="560"/>
        <w:jc w:val="both"/>
        <w:rPr>
          <w:rFonts w:asciiTheme="minorHAnsi" w:hAnsiTheme="minorHAnsi"/>
        </w:rPr>
      </w:pPr>
      <w:r w:rsidRPr="006F79A4">
        <w:rPr>
          <w:rFonts w:asciiTheme="minorHAnsi" w:hAnsiTheme="minorHAnsi"/>
        </w:rPr>
        <w:t xml:space="preserve">Si ricorda </w:t>
      </w:r>
      <w:r w:rsidR="006A1879" w:rsidRPr="006F79A4">
        <w:rPr>
          <w:rFonts w:asciiTheme="minorHAnsi" w:hAnsiTheme="minorHAnsi"/>
        </w:rPr>
        <w:t xml:space="preserve">che la frequenza alla scuola è obbligatoria. La rilevazione delle presenze viene effettuata, esclusivamente, attraverso l’utilizzo </w:t>
      </w:r>
      <w:r w:rsidRPr="006F79A4">
        <w:rPr>
          <w:rFonts w:asciiTheme="minorHAnsi" w:hAnsiTheme="minorHAnsi"/>
        </w:rPr>
        <w:t>della carta dello studente.</w:t>
      </w:r>
      <w:r w:rsidR="00475E9F">
        <w:rPr>
          <w:rFonts w:asciiTheme="minorHAnsi" w:hAnsiTheme="minorHAnsi"/>
        </w:rPr>
        <w:t xml:space="preserve"> Per gli studenti laureati presso l’Ateneo di Catania si utilizzerà l</w:t>
      </w:r>
      <w:r w:rsidR="007B7C61" w:rsidRPr="007B7C61">
        <w:rPr>
          <w:rFonts w:asciiTheme="minorHAnsi" w:hAnsiTheme="minorHAnsi"/>
        </w:rPr>
        <w:t>a</w:t>
      </w:r>
      <w:r w:rsidRPr="007B7C61">
        <w:rPr>
          <w:rFonts w:asciiTheme="minorHAnsi" w:hAnsiTheme="minorHAnsi"/>
          <w:b/>
        </w:rPr>
        <w:t xml:space="preserve"> carta dello studente</w:t>
      </w:r>
      <w:r w:rsidRPr="006F79A4">
        <w:rPr>
          <w:rFonts w:asciiTheme="minorHAnsi" w:hAnsiTheme="minorHAnsi"/>
        </w:rPr>
        <w:t xml:space="preserve"> </w:t>
      </w:r>
      <w:r w:rsidR="00475E9F">
        <w:rPr>
          <w:rFonts w:asciiTheme="minorHAnsi" w:hAnsiTheme="minorHAnsi"/>
        </w:rPr>
        <w:t xml:space="preserve">già in possesso e utilizzata per il corso di laurea. Per gli altri e, in caso di smarrimento, la carta va </w:t>
      </w:r>
      <w:r w:rsidR="007B7C61">
        <w:rPr>
          <w:rFonts w:asciiTheme="minorHAnsi" w:hAnsiTheme="minorHAnsi"/>
        </w:rPr>
        <w:t>richie</w:t>
      </w:r>
      <w:r w:rsidR="00475E9F">
        <w:rPr>
          <w:rFonts w:asciiTheme="minorHAnsi" w:hAnsiTheme="minorHAnsi"/>
        </w:rPr>
        <w:t>sta</w:t>
      </w:r>
      <w:r w:rsidR="007B7C61">
        <w:rPr>
          <w:rFonts w:asciiTheme="minorHAnsi" w:hAnsiTheme="minorHAnsi"/>
        </w:rPr>
        <w:t xml:space="preserve"> accedendo </w:t>
      </w:r>
      <w:r w:rsidR="00932BA7">
        <w:rPr>
          <w:rFonts w:asciiTheme="minorHAnsi" w:hAnsiTheme="minorHAnsi"/>
        </w:rPr>
        <w:t>al “Portale studenti” voce “carta dello studente”</w:t>
      </w:r>
      <w:r w:rsidRPr="006F79A4">
        <w:rPr>
          <w:rFonts w:asciiTheme="minorHAnsi" w:hAnsiTheme="minorHAnsi"/>
        </w:rPr>
        <w:t>.</w:t>
      </w:r>
      <w:r w:rsidR="00752E8D">
        <w:rPr>
          <w:rFonts w:asciiTheme="minorHAnsi" w:hAnsiTheme="minorHAnsi"/>
        </w:rPr>
        <w:t xml:space="preserve"> Inoltrata la richiesta</w:t>
      </w:r>
      <w:r w:rsidR="00950C09">
        <w:rPr>
          <w:rFonts w:asciiTheme="minorHAnsi" w:hAnsiTheme="minorHAnsi"/>
        </w:rPr>
        <w:t>,</w:t>
      </w:r>
      <w:r w:rsidR="00752E8D">
        <w:rPr>
          <w:rFonts w:asciiTheme="minorHAnsi" w:hAnsiTheme="minorHAnsi"/>
        </w:rPr>
        <w:t xml:space="preserve"> entro una settimana sarà possibile ritirare la carta presso gli sportelli dell’URP studenti di via </w:t>
      </w:r>
      <w:proofErr w:type="spellStart"/>
      <w:r w:rsidR="00475E9F">
        <w:rPr>
          <w:rFonts w:asciiTheme="minorHAnsi" w:hAnsiTheme="minorHAnsi"/>
        </w:rPr>
        <w:t>Landolina</w:t>
      </w:r>
      <w:proofErr w:type="spellEnd"/>
      <w:r w:rsidR="00752E8D">
        <w:rPr>
          <w:rFonts w:asciiTheme="minorHAnsi" w:hAnsiTheme="minorHAnsi"/>
        </w:rPr>
        <w:t xml:space="preserve"> n. </w:t>
      </w:r>
      <w:r w:rsidR="00475E9F">
        <w:rPr>
          <w:rFonts w:asciiTheme="minorHAnsi" w:hAnsiTheme="minorHAnsi"/>
        </w:rPr>
        <w:t>49-51</w:t>
      </w:r>
      <w:r w:rsidR="00752E8D">
        <w:rPr>
          <w:rFonts w:asciiTheme="minorHAnsi" w:hAnsiTheme="minorHAnsi"/>
        </w:rPr>
        <w:t>.</w:t>
      </w:r>
    </w:p>
    <w:p w:rsidR="009014C6" w:rsidRDefault="008D346D" w:rsidP="00BD473C">
      <w:pPr>
        <w:pStyle w:val="Default"/>
        <w:ind w:firstLine="560"/>
        <w:jc w:val="both"/>
        <w:rPr>
          <w:rFonts w:asciiTheme="minorHAnsi" w:hAnsiTheme="minorHAnsi"/>
        </w:rPr>
      </w:pPr>
      <w:r w:rsidRPr="006F79A4">
        <w:rPr>
          <w:rFonts w:asciiTheme="minorHAnsi" w:hAnsiTheme="minorHAnsi"/>
        </w:rPr>
        <w:t xml:space="preserve"> In occasione delle prime lezioni, il corsista non sarà ancora in possesso della carta. Per tale ragione, inizialmente, le presenze saranno raccolte attraverso fogli firma appositamente predisposti e forniti dal personale della didattica presente in loco.</w:t>
      </w:r>
      <w:r w:rsidR="006F79A4" w:rsidRPr="006F79A4">
        <w:rPr>
          <w:rFonts w:asciiTheme="minorHAnsi" w:hAnsiTheme="minorHAnsi"/>
        </w:rPr>
        <w:t xml:space="preserve"> </w:t>
      </w:r>
    </w:p>
    <w:p w:rsidR="00746DB7" w:rsidRPr="00746DB7" w:rsidRDefault="00746DB7" w:rsidP="00746DB7">
      <w:pPr>
        <w:pStyle w:val="Default"/>
        <w:ind w:firstLine="560"/>
        <w:rPr>
          <w:rFonts w:asciiTheme="minorHAnsi" w:hAnsiTheme="minorHAnsi"/>
          <w:b/>
        </w:rPr>
      </w:pPr>
      <w:r w:rsidRPr="00746DB7">
        <w:rPr>
          <w:rFonts w:asciiTheme="minorHAnsi" w:hAnsiTheme="minorHAnsi"/>
        </w:rPr>
        <w:t xml:space="preserve">Il conteggio delle presenze </w:t>
      </w:r>
      <w:r>
        <w:rPr>
          <w:rFonts w:asciiTheme="minorHAnsi" w:hAnsiTheme="minorHAnsi"/>
        </w:rPr>
        <w:t>v</w:t>
      </w:r>
      <w:r w:rsidRPr="00746DB7">
        <w:rPr>
          <w:rFonts w:asciiTheme="minorHAnsi" w:hAnsiTheme="minorHAnsi"/>
        </w:rPr>
        <w:t xml:space="preserve">iene effettuato </w:t>
      </w:r>
      <w:r w:rsidRPr="00746DB7">
        <w:rPr>
          <w:rFonts w:asciiTheme="minorHAnsi" w:hAnsiTheme="minorHAnsi"/>
          <w:b/>
        </w:rPr>
        <w:t xml:space="preserve">calcolando i </w:t>
      </w:r>
      <w:r w:rsidRPr="00746DB7">
        <w:rPr>
          <w:rFonts w:asciiTheme="minorHAnsi" w:hAnsiTheme="minorHAnsi"/>
          <w:b/>
          <w:u w:val="single"/>
        </w:rPr>
        <w:t>minuti di presenza in aula su base annuale</w:t>
      </w:r>
      <w:r w:rsidRPr="00746DB7">
        <w:rPr>
          <w:rFonts w:asciiTheme="minorHAnsi" w:hAnsiTheme="minorHAnsi"/>
          <w:b/>
        </w:rPr>
        <w:t xml:space="preserve">, sommando le singole lezioni con una frazione minima di 45 minuti per </w:t>
      </w:r>
      <w:r w:rsidRPr="00746DB7">
        <w:rPr>
          <w:rFonts w:asciiTheme="minorHAnsi" w:hAnsiTheme="minorHAnsi"/>
          <w:b/>
          <w:u w:val="single"/>
        </w:rPr>
        <w:t>ciascuna lezione</w:t>
      </w:r>
      <w:r w:rsidRPr="00746DB7">
        <w:rPr>
          <w:rFonts w:asciiTheme="minorHAnsi" w:hAnsiTheme="minorHAnsi"/>
          <w:b/>
        </w:rPr>
        <w:t>.</w:t>
      </w:r>
    </w:p>
    <w:p w:rsidR="00746DB7" w:rsidRPr="00746DB7" w:rsidRDefault="00746DB7" w:rsidP="00746DB7">
      <w:pPr>
        <w:pStyle w:val="Default"/>
        <w:rPr>
          <w:rFonts w:asciiTheme="minorHAnsi" w:hAnsiTheme="minorHAnsi"/>
          <w:b/>
        </w:rPr>
      </w:pPr>
      <w:r w:rsidRPr="00746DB7">
        <w:rPr>
          <w:rFonts w:asciiTheme="minorHAnsi" w:hAnsiTheme="minorHAnsi"/>
          <w:b/>
        </w:rPr>
        <w:t>Lo studente che rimane in aula per un tempo inferiore ai 45 minuti nel corso di una lezione non riceverà alcun accredito di minuti per la stessa lezione.</w:t>
      </w:r>
    </w:p>
    <w:p w:rsidR="00746DB7" w:rsidRPr="00746DB7" w:rsidRDefault="00746DB7" w:rsidP="00746DB7">
      <w:pPr>
        <w:pStyle w:val="Default"/>
        <w:jc w:val="both"/>
        <w:rPr>
          <w:rFonts w:asciiTheme="minorHAnsi" w:hAnsiTheme="minorHAnsi"/>
          <w:b/>
        </w:rPr>
      </w:pPr>
      <w:r w:rsidRPr="00746DB7">
        <w:rPr>
          <w:rFonts w:asciiTheme="minorHAnsi" w:hAnsiTheme="minorHAnsi"/>
          <w:b/>
        </w:rPr>
        <w:t>Lo studente che rimane in aula per un tempo superiore ai 45 minuti riceverà in accredito il numero di minuti di presenza.</w:t>
      </w:r>
    </w:p>
    <w:p w:rsidR="00746DB7" w:rsidRDefault="006F79A4" w:rsidP="00746DB7">
      <w:pPr>
        <w:pStyle w:val="Default"/>
        <w:jc w:val="both"/>
        <w:rPr>
          <w:rFonts w:asciiTheme="minorHAnsi" w:hAnsiTheme="minorHAnsi"/>
          <w:i/>
        </w:rPr>
      </w:pPr>
      <w:r w:rsidRPr="005E485B">
        <w:rPr>
          <w:rFonts w:asciiTheme="minorHAnsi" w:hAnsiTheme="minorHAnsi"/>
          <w:b/>
          <w:i/>
          <w:iCs/>
        </w:rPr>
        <w:t>Esempi.</w:t>
      </w:r>
      <w:r w:rsidRPr="005E485B">
        <w:rPr>
          <w:rFonts w:asciiTheme="minorHAnsi" w:hAnsiTheme="minorHAnsi"/>
          <w:b/>
          <w:i/>
        </w:rPr>
        <w:br/>
      </w:r>
      <w:r w:rsidRPr="005E485B">
        <w:rPr>
          <w:rFonts w:asciiTheme="minorHAnsi" w:hAnsiTheme="minorHAnsi"/>
          <w:i/>
        </w:rPr>
        <w:t>Lezione dalle 9 alle 11</w:t>
      </w:r>
      <w:r w:rsidR="00746DB7">
        <w:rPr>
          <w:rFonts w:asciiTheme="minorHAnsi" w:hAnsiTheme="minorHAnsi"/>
          <w:i/>
        </w:rPr>
        <w:t>.</w:t>
      </w:r>
    </w:p>
    <w:p w:rsidR="00746DB7" w:rsidRDefault="006F79A4" w:rsidP="00746DB7">
      <w:pPr>
        <w:pStyle w:val="Default"/>
        <w:jc w:val="both"/>
        <w:rPr>
          <w:rFonts w:asciiTheme="minorHAnsi" w:hAnsiTheme="minorHAnsi"/>
          <w:i/>
        </w:rPr>
      </w:pPr>
      <w:r w:rsidRPr="005E485B">
        <w:rPr>
          <w:rFonts w:asciiTheme="minorHAnsi" w:hAnsiTheme="minorHAnsi"/>
          <w:i/>
        </w:rPr>
        <w:t>Lo studente timbra in ingresso alle ore 9.00 e l’uscita alle ore 10.50. Rimane in aula per 1 ora e 50 minuti: Accreditati 1 ora e 50 minuti di presenza.</w:t>
      </w:r>
      <w:r w:rsidR="00950C09">
        <w:rPr>
          <w:rFonts w:asciiTheme="minorHAnsi" w:hAnsiTheme="minorHAnsi"/>
          <w:i/>
        </w:rPr>
        <w:t xml:space="preserve"> </w:t>
      </w:r>
    </w:p>
    <w:p w:rsidR="00A62A03" w:rsidRDefault="006F79A4" w:rsidP="00A62A03">
      <w:pPr>
        <w:pStyle w:val="Default"/>
        <w:rPr>
          <w:rFonts w:asciiTheme="minorHAnsi" w:hAnsiTheme="minorHAnsi"/>
          <w:i/>
        </w:rPr>
      </w:pPr>
      <w:r w:rsidRPr="005E485B">
        <w:rPr>
          <w:rFonts w:asciiTheme="minorHAnsi" w:hAnsiTheme="minorHAnsi"/>
          <w:i/>
        </w:rPr>
        <w:t xml:space="preserve">Lo studente timbra in ingresso alle ore 9.10 e l’uscita alle ore 9.50. Rimane in aula per 40 minuti: </w:t>
      </w:r>
      <w:r w:rsidR="00A62A03">
        <w:rPr>
          <w:rFonts w:asciiTheme="minorHAnsi" w:hAnsiTheme="minorHAnsi"/>
          <w:i/>
        </w:rPr>
        <w:t xml:space="preserve">Nessun </w:t>
      </w:r>
      <w:r w:rsidRPr="005E485B">
        <w:rPr>
          <w:rFonts w:asciiTheme="minorHAnsi" w:hAnsiTheme="minorHAnsi"/>
          <w:i/>
        </w:rPr>
        <w:t>accredito di minuti.</w:t>
      </w:r>
      <w:r w:rsidRPr="005E485B">
        <w:rPr>
          <w:rFonts w:asciiTheme="minorHAnsi" w:hAnsiTheme="minorHAnsi"/>
          <w:i/>
        </w:rPr>
        <w:br/>
      </w:r>
      <w:r w:rsidRPr="005E485B">
        <w:rPr>
          <w:rFonts w:asciiTheme="minorHAnsi" w:hAnsiTheme="minorHAnsi"/>
          <w:i/>
        </w:rPr>
        <w:br/>
        <w:t>Lezione A dalle 8 alle 10, Lezione B dalle 10 alle 12</w:t>
      </w:r>
      <w:r w:rsidR="00A62A03">
        <w:rPr>
          <w:rFonts w:asciiTheme="minorHAnsi" w:hAnsiTheme="minorHAnsi"/>
          <w:i/>
        </w:rPr>
        <w:t>.</w:t>
      </w:r>
    </w:p>
    <w:p w:rsidR="005E485B" w:rsidRDefault="005E485B" w:rsidP="00A62A03">
      <w:pPr>
        <w:pStyle w:val="Default"/>
        <w:rPr>
          <w:rFonts w:asciiTheme="minorHAnsi" w:hAnsiTheme="minorHAnsi"/>
          <w:i/>
        </w:rPr>
      </w:pPr>
      <w:r>
        <w:rPr>
          <w:rFonts w:asciiTheme="minorHAnsi" w:hAnsiTheme="minorHAnsi"/>
          <w:i/>
        </w:rPr>
        <w:t xml:space="preserve"> </w:t>
      </w:r>
      <w:r w:rsidR="006F79A4" w:rsidRPr="005E485B">
        <w:rPr>
          <w:rFonts w:asciiTheme="minorHAnsi" w:hAnsiTheme="minorHAnsi"/>
          <w:i/>
        </w:rPr>
        <w:t>Lo studente timbra in ingresso alle ore 8.05 e l’uscita alle ore 10.50. Rimane in aula per 1 ora e 55 minuti della lezione A, per 50 minuti della lezione B: Accreditati 1 ora e 55 minuti per la lezione A, 50 minuti per la lezione B.</w:t>
      </w:r>
      <w:r w:rsidR="006F79A4" w:rsidRPr="005E485B">
        <w:rPr>
          <w:rFonts w:asciiTheme="minorHAnsi" w:hAnsiTheme="minorHAnsi"/>
          <w:i/>
        </w:rPr>
        <w:br/>
      </w:r>
      <w:r w:rsidR="006F79A4" w:rsidRPr="005E485B">
        <w:rPr>
          <w:rFonts w:asciiTheme="minorHAnsi" w:hAnsiTheme="minorHAnsi"/>
          <w:i/>
        </w:rPr>
        <w:lastRenderedPageBreak/>
        <w:t>Lo studente timbra in ingresso alle ore 9.20 e l’uscita alle 10.40. Lo studente rimane in aula per 40 minuti della lezione A e per 40 minuti della lezione B. Pur essendo presente in aula per un totale di 1 ora e 20 minuti non vengono accreditati minuti per nessuna delle due lezioni. La presenza in aula a ciascuna lezione è stata inferiore ai 45 minuti.</w:t>
      </w:r>
    </w:p>
    <w:p w:rsidR="005E485B" w:rsidRDefault="005E485B" w:rsidP="00BD473C">
      <w:pPr>
        <w:pStyle w:val="Default"/>
        <w:ind w:firstLine="560"/>
        <w:jc w:val="both"/>
        <w:rPr>
          <w:rFonts w:asciiTheme="minorHAnsi" w:hAnsiTheme="minorHAnsi"/>
        </w:rPr>
      </w:pPr>
    </w:p>
    <w:p w:rsidR="006A1879" w:rsidRDefault="006F79A4" w:rsidP="00BD473C">
      <w:pPr>
        <w:pStyle w:val="Default"/>
        <w:ind w:firstLine="560"/>
        <w:jc w:val="both"/>
        <w:rPr>
          <w:rFonts w:asciiTheme="minorHAnsi" w:hAnsiTheme="minorHAnsi"/>
        </w:rPr>
      </w:pPr>
      <w:r w:rsidRPr="006F79A4">
        <w:rPr>
          <w:rFonts w:asciiTheme="minorHAnsi" w:hAnsiTheme="minorHAnsi"/>
        </w:rPr>
        <w:t xml:space="preserve">Si informa, </w:t>
      </w:r>
      <w:r w:rsidR="009014C6">
        <w:rPr>
          <w:rFonts w:asciiTheme="minorHAnsi" w:hAnsiTheme="minorHAnsi"/>
        </w:rPr>
        <w:t>infine</w:t>
      </w:r>
      <w:r w:rsidRPr="006F79A4">
        <w:rPr>
          <w:rFonts w:asciiTheme="minorHAnsi" w:hAnsiTheme="minorHAnsi"/>
        </w:rPr>
        <w:t xml:space="preserve">, che il </w:t>
      </w:r>
      <w:r w:rsidR="009014C6">
        <w:rPr>
          <w:rFonts w:asciiTheme="minorHAnsi" w:hAnsiTheme="minorHAnsi"/>
        </w:rPr>
        <w:t>programma di rilevazione delle presenze è in continua manutenzione al fine di migliorarne le prestazioni. Per tale ragione, ancora per qualche settimana,</w:t>
      </w:r>
      <w:r w:rsidRPr="006F79A4">
        <w:rPr>
          <w:rFonts w:asciiTheme="minorHAnsi" w:hAnsiTheme="minorHAnsi"/>
        </w:rPr>
        <w:t xml:space="preserve"> non sarà possibile visualizzare, attraverso le proprie credenziali, nessun dato relativo alle presenze. Ciò nonostante</w:t>
      </w:r>
      <w:r w:rsidR="005E485B">
        <w:rPr>
          <w:rFonts w:asciiTheme="minorHAnsi" w:hAnsiTheme="minorHAnsi"/>
        </w:rPr>
        <w:t>,</w:t>
      </w:r>
      <w:r w:rsidRPr="006F79A4">
        <w:rPr>
          <w:rFonts w:asciiTheme="minorHAnsi" w:hAnsiTheme="minorHAnsi"/>
        </w:rPr>
        <w:t xml:space="preserve"> tutti i dati rilevati resteranno in memoria per poi essere regolarmente visualizzati. </w:t>
      </w:r>
      <w:r w:rsidRPr="006F79A4">
        <w:rPr>
          <w:rFonts w:asciiTheme="minorHAnsi" w:hAnsiTheme="minorHAnsi"/>
        </w:rPr>
        <w:br/>
        <w:t>Si raccomanda, quindi, di procedere regolarmente e senza preoccupazione alle timbrature</w:t>
      </w:r>
      <w:r w:rsidR="00BB348F">
        <w:rPr>
          <w:rFonts w:asciiTheme="minorHAnsi" w:hAnsiTheme="minorHAnsi"/>
        </w:rPr>
        <w:t>.</w:t>
      </w:r>
    </w:p>
    <w:p w:rsidR="00BB348F" w:rsidRPr="006F79A4" w:rsidRDefault="00BB348F" w:rsidP="00BB348F">
      <w:pPr>
        <w:pStyle w:val="Default"/>
        <w:rPr>
          <w:rFonts w:asciiTheme="minorHAnsi" w:hAnsiTheme="minorHAnsi"/>
        </w:rPr>
      </w:pPr>
      <w:r>
        <w:rPr>
          <w:rFonts w:asciiTheme="minorHAnsi" w:hAnsiTheme="minorHAnsi"/>
        </w:rPr>
        <w:t xml:space="preserve">Il link per controllare le presenze è </w:t>
      </w:r>
      <w:hyperlink r:id="rId7" w:history="1">
        <w:r w:rsidRPr="00361A93">
          <w:rPr>
            <w:rStyle w:val="Collegamentoipertestuale"/>
            <w:rFonts w:asciiTheme="minorHAnsi" w:hAnsiTheme="minorHAnsi"/>
          </w:rPr>
          <w:t>http://www3.lex.unict.it/presenze/pre_presenze_studente.asp</w:t>
        </w:r>
      </w:hyperlink>
      <w:r>
        <w:rPr>
          <w:rFonts w:asciiTheme="minorHAnsi" w:hAnsiTheme="minorHAnsi"/>
        </w:rPr>
        <w:t xml:space="preserve"> </w:t>
      </w:r>
    </w:p>
    <w:p w:rsidR="006A1879" w:rsidRPr="006F79A4" w:rsidRDefault="006A1879" w:rsidP="009014C6">
      <w:pPr>
        <w:pStyle w:val="Default"/>
        <w:ind w:left="720" w:hanging="360"/>
        <w:rPr>
          <w:rFonts w:asciiTheme="minorHAnsi" w:hAnsiTheme="minorHAnsi"/>
        </w:rPr>
      </w:pPr>
    </w:p>
    <w:p w:rsidR="006A1879" w:rsidRPr="006F79A4" w:rsidRDefault="006A1879" w:rsidP="006A1879">
      <w:pPr>
        <w:pStyle w:val="Default"/>
        <w:ind w:firstLine="560"/>
        <w:jc w:val="center"/>
        <w:rPr>
          <w:rFonts w:asciiTheme="minorHAnsi" w:hAnsiTheme="minorHAnsi"/>
        </w:rPr>
      </w:pPr>
      <w:r w:rsidRPr="006F79A4">
        <w:rPr>
          <w:rFonts w:asciiTheme="minorHAnsi" w:hAnsiTheme="minorHAnsi"/>
          <w:b/>
          <w:bCs/>
        </w:rPr>
        <w:t xml:space="preserve">INFORMAZIONI SULLA PUBBLICAZIONE DEL </w:t>
      </w:r>
    </w:p>
    <w:p w:rsidR="006A1879" w:rsidRPr="006F79A4" w:rsidRDefault="004075C4" w:rsidP="006A1879">
      <w:pPr>
        <w:pStyle w:val="Default"/>
        <w:jc w:val="center"/>
        <w:rPr>
          <w:rFonts w:asciiTheme="minorHAnsi" w:hAnsiTheme="minorHAnsi"/>
        </w:rPr>
      </w:pPr>
      <w:r>
        <w:rPr>
          <w:rFonts w:asciiTheme="minorHAnsi" w:hAnsiTheme="minorHAnsi"/>
          <w:b/>
          <w:bCs/>
        </w:rPr>
        <w:t>MATERIALE DIDATTIC</w:t>
      </w:r>
      <w:r w:rsidR="006A1879" w:rsidRPr="006F79A4">
        <w:rPr>
          <w:rFonts w:asciiTheme="minorHAnsi" w:hAnsiTheme="minorHAnsi"/>
          <w:b/>
          <w:bCs/>
        </w:rPr>
        <w:t xml:space="preserve">O </w:t>
      </w:r>
    </w:p>
    <w:p w:rsidR="006A1879" w:rsidRPr="006F79A4" w:rsidRDefault="006A1879" w:rsidP="006A1879">
      <w:pPr>
        <w:pStyle w:val="Default"/>
        <w:rPr>
          <w:rFonts w:asciiTheme="minorHAnsi" w:hAnsiTheme="minorHAnsi"/>
        </w:rPr>
      </w:pPr>
    </w:p>
    <w:p w:rsidR="006A1879" w:rsidRPr="006F79A4" w:rsidRDefault="006A1879" w:rsidP="006A1879">
      <w:pPr>
        <w:pStyle w:val="Default"/>
        <w:jc w:val="both"/>
        <w:rPr>
          <w:rFonts w:asciiTheme="minorHAnsi" w:hAnsiTheme="minorHAnsi"/>
        </w:rPr>
      </w:pPr>
      <w:r w:rsidRPr="006F79A4">
        <w:rPr>
          <w:rFonts w:asciiTheme="minorHAnsi" w:hAnsiTheme="minorHAnsi"/>
        </w:rPr>
        <w:t xml:space="preserve">Il materiale didattico indicato dai docenti del corso sarà pubblicato sulla piattaforma STUDIUM (linkata sulla pagina principale </w:t>
      </w:r>
      <w:r w:rsidR="006F79A4">
        <w:rPr>
          <w:rFonts w:asciiTheme="minorHAnsi" w:hAnsiTheme="minorHAnsi"/>
        </w:rPr>
        <w:t>del sito del Dipartimento di Giurisprudenza</w:t>
      </w:r>
      <w:r w:rsidR="006E14A8">
        <w:rPr>
          <w:rFonts w:asciiTheme="minorHAnsi" w:hAnsiTheme="minorHAnsi"/>
        </w:rPr>
        <w:t>, Scuola di Specializzazione</w:t>
      </w:r>
      <w:r w:rsidR="006F79A4">
        <w:rPr>
          <w:rFonts w:asciiTheme="minorHAnsi" w:hAnsiTheme="minorHAnsi"/>
        </w:rPr>
        <w:t xml:space="preserve"> </w:t>
      </w:r>
      <w:hyperlink r:id="rId8" w:history="1">
        <w:r w:rsidR="008D133F" w:rsidRPr="00361A93">
          <w:rPr>
            <w:rStyle w:val="Collegamentoipertestuale"/>
          </w:rPr>
          <w:t>http://studium.unict.it/dokeos/2018/</w:t>
        </w:r>
      </w:hyperlink>
      <w:r w:rsidR="008D133F">
        <w:t xml:space="preserve"> </w:t>
      </w:r>
      <w:r w:rsidR="00475E9F">
        <w:t xml:space="preserve"> </w:t>
      </w:r>
      <w:r w:rsidR="009014C6" w:rsidRPr="006F79A4">
        <w:rPr>
          <w:rFonts w:asciiTheme="minorHAnsi" w:hAnsiTheme="minorHAnsi"/>
        </w:rPr>
        <w:t>)</w:t>
      </w:r>
      <w:r w:rsidRPr="006F79A4">
        <w:rPr>
          <w:rFonts w:asciiTheme="minorHAnsi" w:hAnsiTheme="minorHAnsi"/>
        </w:rPr>
        <w:t xml:space="preserve"> e accessibile da docenti, studenti e altri utenti autorizzati. </w:t>
      </w:r>
    </w:p>
    <w:p w:rsidR="00BA0423" w:rsidRDefault="006A1879" w:rsidP="004075C4">
      <w:pPr>
        <w:pStyle w:val="Default"/>
        <w:rPr>
          <w:rFonts w:asciiTheme="minorHAnsi" w:hAnsiTheme="minorHAnsi"/>
        </w:rPr>
      </w:pPr>
      <w:r w:rsidRPr="006F79A4">
        <w:rPr>
          <w:rFonts w:asciiTheme="minorHAnsi" w:hAnsiTheme="minorHAnsi"/>
        </w:rPr>
        <w:t xml:space="preserve">Di seguito la procedura per l'accesso: 1) Aprire il programma dal link sulla pagina web della Scuola " STUDIUM"; 2) Effettuare il </w:t>
      </w:r>
      <w:r w:rsidRPr="006F79A4">
        <w:rPr>
          <w:rFonts w:asciiTheme="minorHAnsi" w:hAnsiTheme="minorHAnsi"/>
          <w:b/>
          <w:bCs/>
        </w:rPr>
        <w:t xml:space="preserve">login studenti </w:t>
      </w:r>
      <w:r w:rsidRPr="006F79A4">
        <w:rPr>
          <w:rFonts w:asciiTheme="minorHAnsi" w:hAnsiTheme="minorHAnsi"/>
        </w:rPr>
        <w:t xml:space="preserve">inserendo le credenziali utilizzate per il Portale studenti (CODICE FISCALE E PIN); 3) Entrare in "Giurisprudenza", quindi in "Scuola di specializzazione per le professioni legali"; </w:t>
      </w:r>
      <w:r w:rsidR="009014C6">
        <w:rPr>
          <w:rFonts w:asciiTheme="minorHAnsi" w:hAnsiTheme="minorHAnsi"/>
        </w:rPr>
        <w:t xml:space="preserve">4) </w:t>
      </w:r>
      <w:r w:rsidR="006E14A8">
        <w:rPr>
          <w:rFonts w:asciiTheme="minorHAnsi" w:hAnsiTheme="minorHAnsi"/>
        </w:rPr>
        <w:t xml:space="preserve">Scegliere primo o secondo anno. </w:t>
      </w:r>
      <w:r w:rsidRPr="006F79A4">
        <w:rPr>
          <w:rFonts w:asciiTheme="minorHAnsi" w:hAnsiTheme="minorHAnsi"/>
        </w:rPr>
        <w:t xml:space="preserve">A questo punto </w:t>
      </w:r>
      <w:r w:rsidR="004075C4">
        <w:rPr>
          <w:rFonts w:asciiTheme="minorHAnsi" w:hAnsiTheme="minorHAnsi"/>
        </w:rPr>
        <w:t xml:space="preserve">cliccare </w:t>
      </w:r>
      <w:r w:rsidR="009014C6">
        <w:rPr>
          <w:rFonts w:asciiTheme="minorHAnsi" w:hAnsiTheme="minorHAnsi"/>
        </w:rPr>
        <w:t>sul</w:t>
      </w:r>
      <w:r w:rsidR="004075C4">
        <w:rPr>
          <w:rFonts w:asciiTheme="minorHAnsi" w:hAnsiTheme="minorHAnsi"/>
        </w:rPr>
        <w:t xml:space="preserve">la cartella </w:t>
      </w:r>
      <w:r w:rsidR="009014C6">
        <w:rPr>
          <w:rFonts w:asciiTheme="minorHAnsi" w:hAnsiTheme="minorHAnsi"/>
        </w:rPr>
        <w:t>“</w:t>
      </w:r>
      <w:r w:rsidR="004075C4">
        <w:rPr>
          <w:rFonts w:asciiTheme="minorHAnsi" w:hAnsiTheme="minorHAnsi"/>
        </w:rPr>
        <w:t>Documenti</w:t>
      </w:r>
      <w:r w:rsidR="009014C6">
        <w:rPr>
          <w:rFonts w:asciiTheme="minorHAnsi" w:hAnsiTheme="minorHAnsi"/>
        </w:rPr>
        <w:t>”</w:t>
      </w:r>
      <w:r w:rsidR="004075C4">
        <w:rPr>
          <w:rFonts w:asciiTheme="minorHAnsi" w:hAnsiTheme="minorHAnsi"/>
        </w:rPr>
        <w:t xml:space="preserve"> per visualizzare</w:t>
      </w:r>
      <w:r w:rsidRPr="006F79A4">
        <w:rPr>
          <w:rFonts w:asciiTheme="minorHAnsi" w:hAnsiTheme="minorHAnsi"/>
        </w:rPr>
        <w:t xml:space="preserve"> </w:t>
      </w:r>
      <w:proofErr w:type="gramStart"/>
      <w:r w:rsidR="004075C4">
        <w:rPr>
          <w:rFonts w:asciiTheme="minorHAnsi" w:hAnsiTheme="minorHAnsi"/>
        </w:rPr>
        <w:t>l’ elenco</w:t>
      </w:r>
      <w:proofErr w:type="gramEnd"/>
      <w:r w:rsidR="004075C4">
        <w:rPr>
          <w:rFonts w:asciiTheme="minorHAnsi" w:hAnsiTheme="minorHAnsi"/>
        </w:rPr>
        <w:t xml:space="preserve"> dei materiali pubblicati.</w:t>
      </w:r>
      <w:r w:rsidRPr="006F79A4">
        <w:rPr>
          <w:rFonts w:asciiTheme="minorHAnsi" w:hAnsiTheme="minorHAnsi"/>
        </w:rPr>
        <w:t xml:space="preserve"> </w:t>
      </w:r>
    </w:p>
    <w:p w:rsidR="00475E9F" w:rsidRDefault="00475E9F" w:rsidP="004075C4">
      <w:pPr>
        <w:pStyle w:val="Default"/>
        <w:rPr>
          <w:rFonts w:asciiTheme="minorHAnsi" w:hAnsiTheme="minorHAnsi"/>
        </w:rPr>
      </w:pPr>
    </w:p>
    <w:p w:rsidR="00475E9F" w:rsidRDefault="00475E9F" w:rsidP="00475E9F">
      <w:pPr>
        <w:pStyle w:val="Default"/>
        <w:jc w:val="center"/>
        <w:rPr>
          <w:rFonts w:asciiTheme="minorHAnsi" w:hAnsiTheme="minorHAnsi"/>
          <w:b/>
        </w:rPr>
      </w:pPr>
      <w:r w:rsidRPr="00475E9F">
        <w:rPr>
          <w:rFonts w:asciiTheme="minorHAnsi" w:hAnsiTheme="minorHAnsi"/>
          <w:b/>
        </w:rPr>
        <w:t>SERVIZIO DI TUTORATO</w:t>
      </w:r>
    </w:p>
    <w:p w:rsidR="00475E9F" w:rsidRDefault="00475E9F" w:rsidP="00475E9F">
      <w:pPr>
        <w:pStyle w:val="Default"/>
        <w:jc w:val="center"/>
        <w:rPr>
          <w:rFonts w:asciiTheme="minorHAnsi" w:hAnsiTheme="minorHAnsi"/>
          <w:b/>
        </w:rPr>
      </w:pPr>
    </w:p>
    <w:p w:rsidR="00475E9F" w:rsidRPr="00475E9F" w:rsidRDefault="00475E9F" w:rsidP="00475E9F">
      <w:pPr>
        <w:pStyle w:val="Default"/>
        <w:jc w:val="both"/>
        <w:rPr>
          <w:rFonts w:asciiTheme="minorHAnsi" w:hAnsiTheme="minorHAnsi"/>
        </w:rPr>
      </w:pPr>
      <w:r w:rsidRPr="00475E9F">
        <w:rPr>
          <w:rFonts w:asciiTheme="minorHAnsi" w:hAnsiTheme="minorHAnsi"/>
        </w:rPr>
        <w:t>Il servizio di tutorato - tenuto da collaboratori qualificati – è finalizzato all’assistenza dei corsisti per l’attività didattica e il reperimento di materiale giurisprudenziale.</w:t>
      </w:r>
    </w:p>
    <w:p w:rsidR="00475E9F" w:rsidRPr="00475E9F" w:rsidRDefault="00475E9F" w:rsidP="00475E9F">
      <w:pPr>
        <w:pStyle w:val="Default"/>
        <w:jc w:val="both"/>
        <w:rPr>
          <w:rFonts w:asciiTheme="minorHAnsi" w:hAnsiTheme="minorHAnsi"/>
        </w:rPr>
      </w:pPr>
      <w:r w:rsidRPr="00475E9F">
        <w:rPr>
          <w:rFonts w:asciiTheme="minorHAnsi" w:hAnsiTheme="minorHAnsi"/>
        </w:rPr>
        <w:t>Il servizio sarà svolto nel polo didattico G. Virlinzi di via Roccaromana n. 43/45</w:t>
      </w:r>
      <w:r w:rsidR="00687AAE">
        <w:rPr>
          <w:rFonts w:asciiTheme="minorHAnsi" w:hAnsiTheme="minorHAnsi"/>
        </w:rPr>
        <w:t>, nelle sedi e orari indicati nella sezione dedicata del sito.</w:t>
      </w:r>
    </w:p>
    <w:p w:rsidR="00475E9F" w:rsidRPr="00475E9F" w:rsidRDefault="00475E9F" w:rsidP="00475E9F">
      <w:pPr>
        <w:pStyle w:val="Default"/>
        <w:rPr>
          <w:rFonts w:asciiTheme="minorHAnsi" w:hAnsiTheme="minorHAnsi"/>
        </w:rPr>
      </w:pPr>
      <w:r w:rsidRPr="00475E9F">
        <w:rPr>
          <w:rFonts w:asciiTheme="minorHAnsi" w:hAnsiTheme="minorHAnsi"/>
          <w:bCs/>
        </w:rPr>
        <w:t>Diritto civile e diritto commerciale: </w:t>
      </w:r>
      <w:r w:rsidRPr="00475E9F">
        <w:rPr>
          <w:rFonts w:asciiTheme="minorHAnsi" w:hAnsiTheme="minorHAnsi"/>
        </w:rPr>
        <w:br/>
      </w:r>
      <w:r w:rsidRPr="00475E9F">
        <w:rPr>
          <w:rFonts w:asciiTheme="minorHAnsi" w:hAnsiTheme="minorHAnsi"/>
          <w:bCs/>
        </w:rPr>
        <w:t>Diritto penale e diritto processuale penale:</w:t>
      </w:r>
      <w:r w:rsidRPr="00475E9F">
        <w:rPr>
          <w:rFonts w:asciiTheme="minorHAnsi" w:hAnsiTheme="minorHAnsi"/>
        </w:rPr>
        <w:br/>
      </w:r>
      <w:r w:rsidRPr="00475E9F">
        <w:rPr>
          <w:rFonts w:asciiTheme="minorHAnsi" w:hAnsiTheme="minorHAnsi"/>
          <w:bCs/>
        </w:rPr>
        <w:t xml:space="preserve">Diritto amministrativo e diritto processuale civile: </w:t>
      </w:r>
    </w:p>
    <w:p w:rsidR="00475E9F" w:rsidRPr="00475E9F" w:rsidRDefault="00475E9F" w:rsidP="00475E9F">
      <w:pPr>
        <w:pStyle w:val="Default"/>
        <w:jc w:val="both"/>
        <w:rPr>
          <w:rFonts w:asciiTheme="minorHAnsi" w:hAnsiTheme="minorHAnsi"/>
        </w:rPr>
      </w:pPr>
      <w:r w:rsidRPr="00475E9F">
        <w:rPr>
          <w:rFonts w:asciiTheme="minorHAnsi" w:hAnsiTheme="minorHAnsi"/>
        </w:rPr>
        <w:t>I tutor saranno, altresì, a disposizione dei tirocinanti ex art. 37 l. 111/2011, fornendo loro tutte le informazioni relative al corso.  I tirocinanti</w:t>
      </w:r>
      <w:r w:rsidR="00687AAE">
        <w:rPr>
          <w:rFonts w:asciiTheme="minorHAnsi" w:hAnsiTheme="minorHAnsi"/>
        </w:rPr>
        <w:t xml:space="preserve"> </w:t>
      </w:r>
      <w:r w:rsidRPr="00475E9F">
        <w:rPr>
          <w:rFonts w:asciiTheme="minorHAnsi" w:hAnsiTheme="minorHAnsi"/>
        </w:rPr>
        <w:t>saranno periodicamente tenuti (ogni due settimane fino a conclusione del tirocinio) a riferire ai tutor sull’attività svolta.</w:t>
      </w:r>
    </w:p>
    <w:p w:rsidR="00475E9F" w:rsidRDefault="00475E9F" w:rsidP="00475E9F">
      <w:pPr>
        <w:pStyle w:val="Default"/>
        <w:jc w:val="center"/>
        <w:rPr>
          <w:rFonts w:asciiTheme="minorHAnsi" w:hAnsiTheme="minorHAnsi"/>
          <w:b/>
        </w:rPr>
      </w:pPr>
    </w:p>
    <w:p w:rsidR="00CA011A" w:rsidRDefault="006228C6" w:rsidP="00475E9F">
      <w:pPr>
        <w:pStyle w:val="Default"/>
        <w:jc w:val="center"/>
        <w:rPr>
          <w:rFonts w:asciiTheme="minorHAnsi" w:hAnsiTheme="minorHAnsi"/>
          <w:b/>
        </w:rPr>
      </w:pPr>
      <w:r>
        <w:rPr>
          <w:rFonts w:asciiTheme="minorHAnsi" w:hAnsiTheme="minorHAnsi"/>
          <w:b/>
        </w:rPr>
        <w:t>BORSE E PREMI</w:t>
      </w:r>
      <w:r w:rsidR="00CA011A">
        <w:rPr>
          <w:rFonts w:asciiTheme="minorHAnsi" w:hAnsiTheme="minorHAnsi"/>
          <w:b/>
        </w:rPr>
        <w:t xml:space="preserve"> DI STUDIO</w:t>
      </w:r>
    </w:p>
    <w:p w:rsidR="00CA011A" w:rsidRDefault="00CA011A" w:rsidP="00475E9F">
      <w:pPr>
        <w:pStyle w:val="Default"/>
        <w:jc w:val="center"/>
        <w:rPr>
          <w:rFonts w:asciiTheme="minorHAnsi" w:hAnsiTheme="minorHAnsi"/>
          <w:b/>
        </w:rPr>
      </w:pPr>
    </w:p>
    <w:p w:rsidR="00CA011A" w:rsidRPr="00CA011A" w:rsidRDefault="00CA011A" w:rsidP="00CA011A">
      <w:pPr>
        <w:pStyle w:val="Default"/>
        <w:jc w:val="both"/>
        <w:rPr>
          <w:rFonts w:asciiTheme="minorHAnsi" w:hAnsiTheme="minorHAnsi"/>
        </w:rPr>
      </w:pPr>
      <w:r w:rsidRPr="00CA011A">
        <w:rPr>
          <w:rFonts w:asciiTheme="minorHAnsi" w:hAnsiTheme="minorHAnsi"/>
        </w:rPr>
        <w:t>I corsisti della Scuola, aven</w:t>
      </w:r>
      <w:r>
        <w:rPr>
          <w:rFonts w:asciiTheme="minorHAnsi" w:hAnsiTheme="minorHAnsi"/>
        </w:rPr>
        <w:t>done i requisiti, sono ammessi </w:t>
      </w:r>
      <w:r w:rsidRPr="00CA011A">
        <w:rPr>
          <w:rFonts w:asciiTheme="minorHAnsi" w:hAnsiTheme="minorHAnsi"/>
        </w:rPr>
        <w:t>a usu</w:t>
      </w:r>
      <w:r>
        <w:rPr>
          <w:rFonts w:asciiTheme="minorHAnsi" w:hAnsiTheme="minorHAnsi"/>
        </w:rPr>
        <w:t>fruire delle prestazioni</w:t>
      </w:r>
      <w:r w:rsidRPr="00CA011A">
        <w:rPr>
          <w:rFonts w:asciiTheme="minorHAnsi" w:hAnsiTheme="minorHAnsi"/>
        </w:rPr>
        <w:t xml:space="preserve"> erogate dall'</w:t>
      </w:r>
      <w:proofErr w:type="spellStart"/>
      <w:r w:rsidRPr="00CA011A">
        <w:rPr>
          <w:rFonts w:asciiTheme="minorHAnsi" w:hAnsiTheme="minorHAnsi"/>
        </w:rPr>
        <w:t>Ersu</w:t>
      </w:r>
      <w:proofErr w:type="spellEnd"/>
      <w:r w:rsidRPr="00CA011A">
        <w:rPr>
          <w:rFonts w:asciiTheme="minorHAnsi" w:hAnsiTheme="minorHAnsi"/>
        </w:rPr>
        <w:t xml:space="preserve"> di Catania (bando a.a. 201</w:t>
      </w:r>
      <w:r w:rsidR="006228C6">
        <w:rPr>
          <w:rFonts w:asciiTheme="minorHAnsi" w:hAnsiTheme="minorHAnsi"/>
        </w:rPr>
        <w:t>7</w:t>
      </w:r>
      <w:r w:rsidRPr="00CA011A">
        <w:rPr>
          <w:rFonts w:asciiTheme="minorHAnsi" w:hAnsiTheme="minorHAnsi"/>
        </w:rPr>
        <w:t>/201</w:t>
      </w:r>
      <w:r w:rsidR="006228C6">
        <w:rPr>
          <w:rFonts w:asciiTheme="minorHAnsi" w:hAnsiTheme="minorHAnsi"/>
        </w:rPr>
        <w:t xml:space="preserve">8 </w:t>
      </w:r>
      <w:proofErr w:type="gramStart"/>
      <w:r w:rsidR="006228C6">
        <w:rPr>
          <w:rFonts w:asciiTheme="minorHAnsi" w:hAnsiTheme="minorHAnsi"/>
        </w:rPr>
        <w:t xml:space="preserve">ormai </w:t>
      </w:r>
      <w:r w:rsidRPr="00CA011A">
        <w:rPr>
          <w:rFonts w:asciiTheme="minorHAnsi" w:hAnsiTheme="minorHAnsi"/>
        </w:rPr>
        <w:t xml:space="preserve"> scaduto</w:t>
      </w:r>
      <w:proofErr w:type="gramEnd"/>
      <w:r w:rsidRPr="00CA011A">
        <w:rPr>
          <w:rFonts w:asciiTheme="minorHAnsi" w:hAnsiTheme="minorHAnsi"/>
        </w:rPr>
        <w:t>).</w:t>
      </w:r>
    </w:p>
    <w:p w:rsidR="00CA011A" w:rsidRDefault="00CA011A" w:rsidP="00CA011A">
      <w:pPr>
        <w:pStyle w:val="Default"/>
        <w:jc w:val="both"/>
        <w:rPr>
          <w:rFonts w:asciiTheme="minorHAnsi" w:hAnsiTheme="minorHAnsi"/>
          <w:b/>
          <w:bCs/>
          <w:u w:val="single"/>
        </w:rPr>
      </w:pPr>
    </w:p>
    <w:p w:rsidR="00CA011A" w:rsidRPr="00CA011A" w:rsidRDefault="00CA011A" w:rsidP="00CA011A">
      <w:pPr>
        <w:pStyle w:val="Default"/>
        <w:jc w:val="both"/>
        <w:rPr>
          <w:rFonts w:asciiTheme="minorHAnsi" w:hAnsiTheme="minorHAnsi"/>
        </w:rPr>
      </w:pPr>
      <w:proofErr w:type="gramStart"/>
      <w:r w:rsidRPr="00CA011A">
        <w:rPr>
          <w:rFonts w:asciiTheme="minorHAnsi" w:hAnsiTheme="minorHAnsi"/>
          <w:b/>
          <w:bCs/>
          <w:u w:val="single"/>
        </w:rPr>
        <w:t>PREMIO  IN</w:t>
      </w:r>
      <w:proofErr w:type="gramEnd"/>
      <w:r w:rsidRPr="00CA011A">
        <w:rPr>
          <w:rFonts w:asciiTheme="minorHAnsi" w:hAnsiTheme="minorHAnsi"/>
          <w:b/>
          <w:bCs/>
          <w:u w:val="single"/>
        </w:rPr>
        <w:t xml:space="preserve"> MEMORIA DI CINZIA SGRO', MAGISTRATO</w:t>
      </w:r>
    </w:p>
    <w:p w:rsidR="00CA011A" w:rsidRPr="00CA011A" w:rsidRDefault="00CA011A" w:rsidP="00CA011A">
      <w:pPr>
        <w:pStyle w:val="Default"/>
        <w:jc w:val="both"/>
        <w:rPr>
          <w:rFonts w:asciiTheme="minorHAnsi" w:hAnsiTheme="minorHAnsi"/>
        </w:rPr>
      </w:pPr>
      <w:r w:rsidRPr="00CA011A">
        <w:rPr>
          <w:rFonts w:asciiTheme="minorHAnsi" w:hAnsiTheme="minorHAnsi"/>
        </w:rPr>
        <w:t>Il Consiglio Direttivo della Scuola, con delibera del 3 dicembre 2014, ha istituito un premio di studio in memoria di Cinzia Sgrò, giudice presso il Tribunale di Catania, morta immaturamente il 23 gennaio 2013.</w:t>
      </w:r>
    </w:p>
    <w:p w:rsidR="00CA011A" w:rsidRPr="00CA011A" w:rsidRDefault="00CA011A" w:rsidP="00CA011A">
      <w:pPr>
        <w:pStyle w:val="Default"/>
        <w:jc w:val="both"/>
        <w:rPr>
          <w:rFonts w:asciiTheme="minorHAnsi" w:hAnsiTheme="minorHAnsi"/>
        </w:rPr>
      </w:pPr>
      <w:r w:rsidRPr="00CA011A">
        <w:rPr>
          <w:rFonts w:asciiTheme="minorHAnsi" w:hAnsiTheme="minorHAnsi"/>
        </w:rPr>
        <w:lastRenderedPageBreak/>
        <w:t>Detto premio, pari ad euro 1.000,00, sarà assegnato al corsista del primo anno che si sarà collocato nel primo posto della graduatoria di accesso al corso. La consegna del premio avverrà in occasione di un incontro di studio, organizzato in collaborazione con la Presidenza del Tribunale di Catania, nel corso del quale venga ricordata la figura di Cinzia Sgrò.</w:t>
      </w:r>
      <w:r w:rsidRPr="00CA011A">
        <w:rPr>
          <w:rFonts w:asciiTheme="minorHAnsi" w:hAnsiTheme="minorHAnsi"/>
        </w:rPr>
        <w:br/>
        <w:t>La borsa di studio è cumulabile con eventuali premi di studio che la  Scuola istituirà.</w:t>
      </w:r>
    </w:p>
    <w:p w:rsidR="00687AAE" w:rsidRDefault="00687AAE" w:rsidP="00CA011A">
      <w:pPr>
        <w:pStyle w:val="Default"/>
        <w:jc w:val="both"/>
        <w:rPr>
          <w:rFonts w:asciiTheme="minorHAnsi" w:hAnsiTheme="minorHAnsi"/>
          <w:b/>
          <w:bCs/>
          <w:u w:val="single"/>
        </w:rPr>
      </w:pPr>
    </w:p>
    <w:p w:rsidR="00CA011A" w:rsidRDefault="00CA011A" w:rsidP="00687AAE">
      <w:pPr>
        <w:pStyle w:val="Default"/>
        <w:jc w:val="center"/>
        <w:rPr>
          <w:rFonts w:asciiTheme="minorHAnsi" w:hAnsiTheme="minorHAnsi"/>
          <w:b/>
          <w:bCs/>
        </w:rPr>
      </w:pPr>
      <w:r w:rsidRPr="00687AAE">
        <w:rPr>
          <w:rFonts w:asciiTheme="minorHAnsi" w:hAnsiTheme="minorHAnsi"/>
          <w:b/>
          <w:bCs/>
        </w:rPr>
        <w:t>PREMI DI STUDIO A.A. 201</w:t>
      </w:r>
      <w:r w:rsidR="006228C6">
        <w:rPr>
          <w:rFonts w:asciiTheme="minorHAnsi" w:hAnsiTheme="minorHAnsi"/>
          <w:b/>
          <w:bCs/>
        </w:rPr>
        <w:t>7</w:t>
      </w:r>
      <w:r w:rsidRPr="00687AAE">
        <w:rPr>
          <w:rFonts w:asciiTheme="minorHAnsi" w:hAnsiTheme="minorHAnsi"/>
          <w:b/>
          <w:bCs/>
        </w:rPr>
        <w:t>/201</w:t>
      </w:r>
      <w:r w:rsidR="006228C6">
        <w:rPr>
          <w:rFonts w:asciiTheme="minorHAnsi" w:hAnsiTheme="minorHAnsi"/>
          <w:b/>
          <w:bCs/>
        </w:rPr>
        <w:t>8</w:t>
      </w:r>
    </w:p>
    <w:p w:rsidR="00687AAE" w:rsidRPr="00687AAE" w:rsidRDefault="00687AAE" w:rsidP="00687AAE">
      <w:pPr>
        <w:pStyle w:val="Default"/>
        <w:jc w:val="center"/>
        <w:rPr>
          <w:rFonts w:asciiTheme="minorHAnsi" w:hAnsiTheme="minorHAnsi"/>
        </w:rPr>
      </w:pPr>
    </w:p>
    <w:p w:rsidR="00CA011A" w:rsidRPr="00CA011A" w:rsidRDefault="00CA011A" w:rsidP="00CA011A">
      <w:pPr>
        <w:pStyle w:val="Default"/>
        <w:jc w:val="both"/>
        <w:rPr>
          <w:rFonts w:asciiTheme="minorHAnsi" w:hAnsiTheme="minorHAnsi"/>
        </w:rPr>
      </w:pPr>
      <w:r w:rsidRPr="00CA011A">
        <w:rPr>
          <w:rFonts w:asciiTheme="minorHAnsi" w:hAnsiTheme="minorHAnsi"/>
        </w:rPr>
        <w:t>Sono istituiti di n. sei premi di studio a favore dei corsisti che si collocheranno nei primi posti della graduatoria di accesso al corso per l’anno accademico 201</w:t>
      </w:r>
      <w:r w:rsidR="006228C6">
        <w:rPr>
          <w:rFonts w:asciiTheme="minorHAnsi" w:hAnsiTheme="minorHAnsi"/>
        </w:rPr>
        <w:t>7</w:t>
      </w:r>
      <w:r w:rsidRPr="00CA011A">
        <w:rPr>
          <w:rFonts w:asciiTheme="minorHAnsi" w:hAnsiTheme="minorHAnsi"/>
        </w:rPr>
        <w:t>-201</w:t>
      </w:r>
      <w:r w:rsidR="006228C6">
        <w:rPr>
          <w:rFonts w:asciiTheme="minorHAnsi" w:hAnsiTheme="minorHAnsi"/>
        </w:rPr>
        <w:t>8</w:t>
      </w:r>
      <w:r w:rsidRPr="00CA011A">
        <w:rPr>
          <w:rFonts w:asciiTheme="minorHAnsi" w:hAnsiTheme="minorHAnsi"/>
        </w:rPr>
        <w:t>.</w:t>
      </w:r>
    </w:p>
    <w:p w:rsidR="00CA011A" w:rsidRPr="00CA011A" w:rsidRDefault="00CA011A" w:rsidP="00CA011A">
      <w:pPr>
        <w:pStyle w:val="Default"/>
        <w:jc w:val="both"/>
        <w:rPr>
          <w:rFonts w:asciiTheme="minorHAnsi" w:hAnsiTheme="minorHAnsi"/>
        </w:rPr>
      </w:pPr>
      <w:r w:rsidRPr="00CA011A">
        <w:rPr>
          <w:rFonts w:asciiTheme="minorHAnsi" w:hAnsiTheme="minorHAnsi"/>
        </w:rPr>
        <w:t>I premi verranno erogati ai corsisti previo superamento della prova di diploma (quindi a conclusione dell’a.a. 201</w:t>
      </w:r>
      <w:r w:rsidR="006228C6">
        <w:rPr>
          <w:rFonts w:asciiTheme="minorHAnsi" w:hAnsiTheme="minorHAnsi"/>
        </w:rPr>
        <w:t>8</w:t>
      </w:r>
      <w:r w:rsidRPr="00CA011A">
        <w:rPr>
          <w:rFonts w:asciiTheme="minorHAnsi" w:hAnsiTheme="minorHAnsi"/>
        </w:rPr>
        <w:t>-201</w:t>
      </w:r>
      <w:r w:rsidR="006228C6">
        <w:rPr>
          <w:rFonts w:asciiTheme="minorHAnsi" w:hAnsiTheme="minorHAnsi"/>
        </w:rPr>
        <w:t>9</w:t>
      </w:r>
      <w:r w:rsidRPr="00CA011A">
        <w:rPr>
          <w:rFonts w:asciiTheme="minorHAnsi" w:hAnsiTheme="minorHAnsi"/>
        </w:rPr>
        <w:t>) e il relativo ammontare sarà pari alle tasse universitarie corrisposte nei due anni di corso 201</w:t>
      </w:r>
      <w:r w:rsidR="006228C6">
        <w:rPr>
          <w:rFonts w:asciiTheme="minorHAnsi" w:hAnsiTheme="minorHAnsi"/>
        </w:rPr>
        <w:t>7</w:t>
      </w:r>
      <w:r w:rsidRPr="00CA011A">
        <w:rPr>
          <w:rFonts w:asciiTheme="minorHAnsi" w:hAnsiTheme="minorHAnsi"/>
        </w:rPr>
        <w:t>-201</w:t>
      </w:r>
      <w:r w:rsidR="006228C6">
        <w:rPr>
          <w:rFonts w:asciiTheme="minorHAnsi" w:hAnsiTheme="minorHAnsi"/>
        </w:rPr>
        <w:t>8</w:t>
      </w:r>
      <w:r w:rsidRPr="00CA011A">
        <w:rPr>
          <w:rFonts w:asciiTheme="minorHAnsi" w:hAnsiTheme="minorHAnsi"/>
        </w:rPr>
        <w:t xml:space="preserve"> e 201</w:t>
      </w:r>
      <w:r w:rsidR="006228C6">
        <w:rPr>
          <w:rFonts w:asciiTheme="minorHAnsi" w:hAnsiTheme="minorHAnsi"/>
        </w:rPr>
        <w:t>8-2019</w:t>
      </w:r>
      <w:r w:rsidRPr="00CA011A">
        <w:rPr>
          <w:rFonts w:asciiTheme="minorHAnsi" w:hAnsiTheme="minorHAnsi"/>
        </w:rPr>
        <w:t>.</w:t>
      </w:r>
    </w:p>
    <w:p w:rsidR="00CA011A" w:rsidRPr="00CA011A" w:rsidRDefault="00CA011A" w:rsidP="00CA011A">
      <w:pPr>
        <w:pStyle w:val="Default"/>
        <w:jc w:val="both"/>
        <w:rPr>
          <w:rFonts w:asciiTheme="minorHAnsi" w:hAnsiTheme="minorHAnsi"/>
        </w:rPr>
      </w:pPr>
      <w:r w:rsidRPr="00CA011A">
        <w:rPr>
          <w:rFonts w:asciiTheme="minorHAnsi" w:hAnsiTheme="minorHAnsi"/>
        </w:rPr>
        <w:t>Sono, inoltre, istituiti n. tre premi di studio, di importo pari a € 2.000,00/</w:t>
      </w:r>
      <w:proofErr w:type="spellStart"/>
      <w:r w:rsidRPr="00CA011A">
        <w:rPr>
          <w:rFonts w:asciiTheme="minorHAnsi" w:hAnsiTheme="minorHAnsi"/>
        </w:rPr>
        <w:t>cad</w:t>
      </w:r>
      <w:proofErr w:type="spellEnd"/>
      <w:r w:rsidRPr="00CA011A">
        <w:rPr>
          <w:rFonts w:asciiTheme="minorHAnsi" w:hAnsiTheme="minorHAnsi"/>
        </w:rPr>
        <w:t>, a favore dei corsis</w:t>
      </w:r>
      <w:r w:rsidR="006228C6">
        <w:rPr>
          <w:rFonts w:asciiTheme="minorHAnsi" w:hAnsiTheme="minorHAnsi"/>
        </w:rPr>
        <w:t>ti del primo anno dell’a.a. 2017</w:t>
      </w:r>
      <w:r w:rsidRPr="00CA011A">
        <w:rPr>
          <w:rFonts w:asciiTheme="minorHAnsi" w:hAnsiTheme="minorHAnsi"/>
        </w:rPr>
        <w:t>-201</w:t>
      </w:r>
      <w:r w:rsidR="006228C6">
        <w:rPr>
          <w:rFonts w:asciiTheme="minorHAnsi" w:hAnsiTheme="minorHAnsi"/>
        </w:rPr>
        <w:t>8</w:t>
      </w:r>
      <w:r w:rsidRPr="00CA011A">
        <w:rPr>
          <w:rFonts w:asciiTheme="minorHAnsi" w:hAnsiTheme="minorHAnsi"/>
        </w:rPr>
        <w:t xml:space="preserve"> che conseguiranno il voto più alto nella prova di passaggio dal primo al secondo anno. In caso di parità di voto conseguito, il premio sarà assegnato al corsista più giovane di età.</w:t>
      </w:r>
    </w:p>
    <w:p w:rsidR="00CA011A" w:rsidRPr="00CA011A" w:rsidRDefault="00CA011A" w:rsidP="00CA011A">
      <w:pPr>
        <w:pStyle w:val="Default"/>
        <w:jc w:val="both"/>
        <w:rPr>
          <w:rFonts w:asciiTheme="minorHAnsi" w:hAnsiTheme="minorHAnsi"/>
        </w:rPr>
      </w:pPr>
      <w:r w:rsidRPr="00CA011A">
        <w:rPr>
          <w:rFonts w:asciiTheme="minorHAnsi" w:hAnsiTheme="minorHAnsi"/>
        </w:rPr>
        <w:t>Infine, sono istituiti n. tre premi di studio di</w:t>
      </w:r>
      <w:r w:rsidR="006228C6">
        <w:rPr>
          <w:rFonts w:asciiTheme="minorHAnsi" w:hAnsiTheme="minorHAnsi"/>
        </w:rPr>
        <w:t xml:space="preserve"> importo pari a € 2.000,00/</w:t>
      </w:r>
      <w:proofErr w:type="spellStart"/>
      <w:r w:rsidR="006228C6">
        <w:rPr>
          <w:rFonts w:asciiTheme="minorHAnsi" w:hAnsiTheme="minorHAnsi"/>
        </w:rPr>
        <w:t>cad</w:t>
      </w:r>
      <w:proofErr w:type="spellEnd"/>
      <w:r w:rsidR="006228C6">
        <w:rPr>
          <w:rFonts w:asciiTheme="minorHAnsi" w:hAnsiTheme="minorHAnsi"/>
        </w:rPr>
        <w:t> </w:t>
      </w:r>
      <w:r w:rsidRPr="00CA011A">
        <w:rPr>
          <w:rFonts w:asciiTheme="minorHAnsi" w:hAnsiTheme="minorHAnsi"/>
        </w:rPr>
        <w:t>a favore dei corsisti del secondo anno dell’a.a. 201</w:t>
      </w:r>
      <w:r w:rsidR="006228C6">
        <w:rPr>
          <w:rFonts w:asciiTheme="minorHAnsi" w:hAnsiTheme="minorHAnsi"/>
        </w:rPr>
        <w:t>7</w:t>
      </w:r>
      <w:r w:rsidRPr="00CA011A">
        <w:rPr>
          <w:rFonts w:asciiTheme="minorHAnsi" w:hAnsiTheme="minorHAnsi"/>
        </w:rPr>
        <w:t>-201</w:t>
      </w:r>
      <w:r w:rsidR="006228C6">
        <w:rPr>
          <w:rFonts w:asciiTheme="minorHAnsi" w:hAnsiTheme="minorHAnsi"/>
        </w:rPr>
        <w:t>8</w:t>
      </w:r>
      <w:r w:rsidRPr="00CA011A">
        <w:rPr>
          <w:rFonts w:asciiTheme="minorHAnsi" w:hAnsiTheme="minorHAnsi"/>
        </w:rPr>
        <w:t xml:space="preserve"> che conseguiranno il voto più alto nella prova di diploma. In caso di parità di voto conseguito, il premio sarà assegnato al corsista più giovane di età.</w:t>
      </w:r>
    </w:p>
    <w:p w:rsidR="00CA011A" w:rsidRPr="00CA011A" w:rsidRDefault="00CA011A" w:rsidP="00CA011A">
      <w:pPr>
        <w:pStyle w:val="Default"/>
        <w:jc w:val="both"/>
        <w:rPr>
          <w:rFonts w:asciiTheme="minorHAnsi" w:hAnsiTheme="minorHAnsi"/>
        </w:rPr>
      </w:pPr>
      <w:r w:rsidRPr="00CA011A">
        <w:rPr>
          <w:rFonts w:asciiTheme="minorHAnsi" w:hAnsiTheme="minorHAnsi"/>
        </w:rPr>
        <w:t xml:space="preserve">Le suddette tipologie di premi di studio non sono cumulabili tra loro. Inoltre, i premi di studio erogati dalla Scuola sono incompatibili con altre Borse di studio eventualmente concesse dall’Ateneo o da altri Enti pubblici (art. 7, </w:t>
      </w:r>
      <w:proofErr w:type="spellStart"/>
      <w:r w:rsidRPr="00CA011A">
        <w:rPr>
          <w:rFonts w:asciiTheme="minorHAnsi" w:hAnsiTheme="minorHAnsi"/>
        </w:rPr>
        <w:t>lett</w:t>
      </w:r>
      <w:proofErr w:type="spellEnd"/>
      <w:r w:rsidRPr="00CA011A">
        <w:rPr>
          <w:rFonts w:asciiTheme="minorHAnsi" w:hAnsiTheme="minorHAnsi"/>
        </w:rPr>
        <w:t>. d,</w:t>
      </w:r>
      <w:r w:rsidR="006228C6">
        <w:rPr>
          <w:rFonts w:asciiTheme="minorHAnsi" w:hAnsiTheme="minorHAnsi"/>
        </w:rPr>
        <w:t xml:space="preserve"> legge 390/91) per gli a.a. 2017</w:t>
      </w:r>
      <w:r w:rsidRPr="00CA011A">
        <w:rPr>
          <w:rFonts w:asciiTheme="minorHAnsi" w:hAnsiTheme="minorHAnsi"/>
        </w:rPr>
        <w:t>-201</w:t>
      </w:r>
      <w:r w:rsidR="006228C6">
        <w:rPr>
          <w:rFonts w:asciiTheme="minorHAnsi" w:hAnsiTheme="minorHAnsi"/>
        </w:rPr>
        <w:t>8</w:t>
      </w:r>
      <w:r w:rsidRPr="00CA011A">
        <w:rPr>
          <w:rFonts w:asciiTheme="minorHAnsi" w:hAnsiTheme="minorHAnsi"/>
        </w:rPr>
        <w:t xml:space="preserve"> e 201</w:t>
      </w:r>
      <w:r w:rsidR="006228C6">
        <w:rPr>
          <w:rFonts w:asciiTheme="minorHAnsi" w:hAnsiTheme="minorHAnsi"/>
        </w:rPr>
        <w:t>8</w:t>
      </w:r>
      <w:r w:rsidRPr="00CA011A">
        <w:rPr>
          <w:rFonts w:asciiTheme="minorHAnsi" w:hAnsiTheme="minorHAnsi"/>
        </w:rPr>
        <w:t>-201</w:t>
      </w:r>
      <w:r w:rsidR="006228C6">
        <w:rPr>
          <w:rFonts w:asciiTheme="minorHAnsi" w:hAnsiTheme="minorHAnsi"/>
        </w:rPr>
        <w:t>9</w:t>
      </w:r>
      <w:r w:rsidRPr="00CA011A">
        <w:rPr>
          <w:rFonts w:asciiTheme="minorHAnsi" w:hAnsiTheme="minorHAnsi"/>
        </w:rPr>
        <w:t>, fatta salva la facoltà di opzione.</w:t>
      </w:r>
    </w:p>
    <w:p w:rsidR="00CA011A" w:rsidRDefault="00687AAE" w:rsidP="00475E9F">
      <w:pPr>
        <w:pStyle w:val="Default"/>
        <w:jc w:val="center"/>
        <w:rPr>
          <w:rFonts w:asciiTheme="minorHAnsi" w:hAnsiTheme="minorHAnsi"/>
          <w:b/>
        </w:rPr>
      </w:pPr>
      <w:r w:rsidRPr="00687AAE">
        <w:rPr>
          <w:rFonts w:asciiTheme="minorHAnsi" w:hAnsiTheme="minorHAnsi"/>
          <w:b/>
        </w:rPr>
        <w:t>STAGE E TIROCINI</w:t>
      </w:r>
    </w:p>
    <w:p w:rsidR="00687AAE" w:rsidRDefault="00687AAE" w:rsidP="00687AAE">
      <w:pPr>
        <w:pStyle w:val="Default"/>
        <w:rPr>
          <w:rFonts w:asciiTheme="minorHAnsi" w:hAnsiTheme="minorHAnsi"/>
          <w:b/>
        </w:rPr>
      </w:pPr>
    </w:p>
    <w:p w:rsidR="00687AAE" w:rsidRPr="00687AAE" w:rsidRDefault="00687AAE" w:rsidP="00687AAE">
      <w:pPr>
        <w:pStyle w:val="Default"/>
        <w:rPr>
          <w:rFonts w:asciiTheme="minorHAnsi" w:hAnsiTheme="minorHAnsi"/>
          <w:b/>
        </w:rPr>
      </w:pPr>
      <w:r w:rsidRPr="00687AAE">
        <w:rPr>
          <w:rFonts w:asciiTheme="minorHAnsi" w:hAnsiTheme="minorHAnsi"/>
          <w:b/>
        </w:rPr>
        <w:t>Stage obbligatorio:</w:t>
      </w:r>
    </w:p>
    <w:p w:rsidR="00687AAE" w:rsidRPr="00687AAE" w:rsidRDefault="00687AAE" w:rsidP="00687AAE">
      <w:pPr>
        <w:pStyle w:val="Default"/>
        <w:jc w:val="both"/>
        <w:rPr>
          <w:rFonts w:asciiTheme="minorHAnsi" w:hAnsiTheme="minorHAnsi"/>
        </w:rPr>
      </w:pPr>
      <w:r w:rsidRPr="00687AAE">
        <w:rPr>
          <w:rFonts w:asciiTheme="minorHAnsi" w:hAnsiTheme="minorHAnsi"/>
        </w:rPr>
        <w:t xml:space="preserve">La fase di stage viene svolta, sulla base di due convenzioni con </w:t>
      </w:r>
      <w:smartTag w:uri="urn:schemas-microsoft-com:office:smarttags" w:element="PersonName">
        <w:smartTagPr>
          <w:attr w:name="ProductID" w:val="la Corte"/>
        </w:smartTagPr>
        <w:r w:rsidRPr="00687AAE">
          <w:rPr>
            <w:rFonts w:asciiTheme="minorHAnsi" w:hAnsiTheme="minorHAnsi"/>
          </w:rPr>
          <w:t>la Corte</w:t>
        </w:r>
      </w:smartTag>
      <w:r w:rsidRPr="00687AAE">
        <w:rPr>
          <w:rFonts w:asciiTheme="minorHAnsi" w:hAnsiTheme="minorHAnsi"/>
        </w:rPr>
        <w:t xml:space="preserve"> d’Appello di Catania e di Caltanissetta, presso gli uffici giudiziari dei rispettivi distretti, affidando i corsisti a magistrati “tutor” che li faranno partecipare alle udienze, studiare i fascicoli etc.</w:t>
      </w:r>
    </w:p>
    <w:p w:rsidR="00687AAE" w:rsidRPr="00687AAE" w:rsidRDefault="00687AAE" w:rsidP="00687AAE">
      <w:pPr>
        <w:pStyle w:val="Default"/>
        <w:rPr>
          <w:rFonts w:asciiTheme="minorHAnsi" w:hAnsiTheme="minorHAnsi"/>
          <w:b/>
          <w:bCs/>
        </w:rPr>
      </w:pPr>
      <w:r w:rsidRPr="00687AAE">
        <w:rPr>
          <w:rFonts w:asciiTheme="minorHAnsi" w:hAnsiTheme="minorHAnsi"/>
          <w:b/>
          <w:bCs/>
        </w:rPr>
        <w:t>TIROCINIO ART. 37 LEGGE 15 LUGLIO 2011 N. 111 (posti limitati)</w:t>
      </w:r>
    </w:p>
    <w:p w:rsidR="00687AAE" w:rsidRPr="00687AAE" w:rsidRDefault="00687AAE" w:rsidP="00687AAE">
      <w:pPr>
        <w:pStyle w:val="Default"/>
        <w:jc w:val="both"/>
        <w:rPr>
          <w:rFonts w:asciiTheme="minorHAnsi" w:hAnsiTheme="minorHAnsi"/>
          <w:bCs/>
        </w:rPr>
      </w:pPr>
      <w:r w:rsidRPr="00687AAE">
        <w:rPr>
          <w:rFonts w:asciiTheme="minorHAnsi" w:hAnsiTheme="minorHAnsi"/>
          <w:bCs/>
        </w:rPr>
        <w:t>Si presenta l’istanza, sulla base delle Convenzioni esistenti</w:t>
      </w:r>
      <w:r w:rsidR="006228C6">
        <w:rPr>
          <w:rFonts w:asciiTheme="minorHAnsi" w:hAnsiTheme="minorHAnsi"/>
          <w:bCs/>
        </w:rPr>
        <w:t xml:space="preserve"> su Catania</w:t>
      </w:r>
      <w:r w:rsidRPr="00687AAE">
        <w:rPr>
          <w:rFonts w:asciiTheme="minorHAnsi" w:hAnsiTheme="minorHAnsi"/>
          <w:bCs/>
        </w:rPr>
        <w:t xml:space="preserve"> (Tribunale, Corte di Appello, Procura</w:t>
      </w:r>
      <w:r w:rsidR="006228C6">
        <w:rPr>
          <w:rFonts w:asciiTheme="minorHAnsi" w:hAnsiTheme="minorHAnsi"/>
          <w:bCs/>
        </w:rPr>
        <w:t xml:space="preserve"> distrettuale della Repubblica</w:t>
      </w:r>
      <w:r w:rsidRPr="00687AAE">
        <w:rPr>
          <w:rFonts w:asciiTheme="minorHAnsi" w:hAnsiTheme="minorHAnsi"/>
          <w:bCs/>
        </w:rPr>
        <w:t>), subito dopo l’immatricolazione.</w:t>
      </w:r>
      <w:r w:rsidR="006228C6">
        <w:rPr>
          <w:rFonts w:asciiTheme="minorHAnsi" w:hAnsiTheme="minorHAnsi"/>
          <w:bCs/>
        </w:rPr>
        <w:t xml:space="preserve"> </w:t>
      </w:r>
      <w:proofErr w:type="gramStart"/>
      <w:r w:rsidR="006228C6">
        <w:rPr>
          <w:rFonts w:asciiTheme="minorHAnsi" w:hAnsiTheme="minorHAnsi"/>
          <w:bCs/>
        </w:rPr>
        <w:t>E’</w:t>
      </w:r>
      <w:proofErr w:type="gramEnd"/>
      <w:r w:rsidR="006228C6">
        <w:rPr>
          <w:rFonts w:asciiTheme="minorHAnsi" w:hAnsiTheme="minorHAnsi"/>
          <w:bCs/>
        </w:rPr>
        <w:t xml:space="preserve"> in fase di approvazione una Convenzione con il Tribunale di Siracusa.</w:t>
      </w:r>
      <w:r w:rsidRPr="00687AAE">
        <w:rPr>
          <w:rFonts w:asciiTheme="minorHAnsi" w:hAnsiTheme="minorHAnsi"/>
          <w:bCs/>
        </w:rPr>
        <w:t xml:space="preserve"> Il tirocinio sostituisce il primo anno della Scuola.</w:t>
      </w:r>
    </w:p>
    <w:p w:rsidR="00687AAE" w:rsidRPr="00687AAE" w:rsidRDefault="00687AAE" w:rsidP="00687AAE">
      <w:pPr>
        <w:pStyle w:val="Default"/>
        <w:rPr>
          <w:rFonts w:asciiTheme="minorHAnsi" w:hAnsiTheme="minorHAnsi"/>
          <w:b/>
          <w:bCs/>
        </w:rPr>
      </w:pPr>
      <w:r w:rsidRPr="00687AAE">
        <w:rPr>
          <w:rFonts w:asciiTheme="minorHAnsi" w:hAnsiTheme="minorHAnsi"/>
          <w:b/>
          <w:bCs/>
        </w:rPr>
        <w:t>TIROCINIO ART. 73 LEGGE 9 AGOSTO 2013 N. 98 E SUCCESSIVE MODIFICHE</w:t>
      </w:r>
    </w:p>
    <w:p w:rsidR="00687AAE" w:rsidRPr="00687AAE" w:rsidRDefault="00687AAE" w:rsidP="00687AAE">
      <w:pPr>
        <w:pStyle w:val="Default"/>
        <w:jc w:val="both"/>
        <w:rPr>
          <w:rFonts w:asciiTheme="minorHAnsi" w:hAnsiTheme="minorHAnsi"/>
        </w:rPr>
      </w:pPr>
      <w:r w:rsidRPr="00687AAE">
        <w:rPr>
          <w:rFonts w:asciiTheme="minorHAnsi" w:hAnsiTheme="minorHAnsi"/>
        </w:rPr>
        <w:t>Il corsista/tirocinante può essere esonerato dalla frequenza in relazione ad uno dei due anni di corso.</w:t>
      </w:r>
    </w:p>
    <w:p w:rsidR="00687AAE" w:rsidRPr="00687AAE" w:rsidRDefault="00687AAE" w:rsidP="00687AAE">
      <w:pPr>
        <w:pStyle w:val="Default"/>
        <w:jc w:val="both"/>
        <w:rPr>
          <w:rFonts w:asciiTheme="minorHAnsi" w:hAnsiTheme="minorHAnsi"/>
        </w:rPr>
      </w:pPr>
      <w:r w:rsidRPr="00687AAE">
        <w:rPr>
          <w:rFonts w:asciiTheme="minorHAnsi" w:hAnsiTheme="minorHAnsi"/>
        </w:rPr>
        <w:t>Si dovrebbe trattare del secondo anno quando il corsista svolge il tirocinio in contemporanea rispetto alla frequenza della Scuola.</w:t>
      </w:r>
    </w:p>
    <w:p w:rsidR="00687AAE" w:rsidRPr="00687AAE" w:rsidRDefault="00687AAE" w:rsidP="00687AAE">
      <w:pPr>
        <w:pStyle w:val="Default"/>
        <w:jc w:val="both"/>
        <w:rPr>
          <w:rFonts w:asciiTheme="minorHAnsi" w:hAnsiTheme="minorHAnsi"/>
        </w:rPr>
      </w:pPr>
      <w:r w:rsidRPr="00687AAE">
        <w:rPr>
          <w:rFonts w:asciiTheme="minorHAnsi" w:hAnsiTheme="minorHAnsi"/>
        </w:rPr>
        <w:t>Potrebbe trattarsi anche del primo anno nell’ipotesi in cui il laureato, che abbia già svolto il tirocinio (in tutto o in parte), si iscriva successivamente alla Scuola.</w:t>
      </w:r>
    </w:p>
    <w:p w:rsidR="00687AAE" w:rsidRPr="00687AAE" w:rsidRDefault="00687AAE" w:rsidP="00687AAE">
      <w:pPr>
        <w:pStyle w:val="Default"/>
        <w:jc w:val="both"/>
        <w:rPr>
          <w:rFonts w:asciiTheme="minorHAnsi" w:hAnsiTheme="minorHAnsi"/>
        </w:rPr>
      </w:pPr>
      <w:r w:rsidRPr="00687AAE">
        <w:rPr>
          <w:rFonts w:asciiTheme="minorHAnsi" w:hAnsiTheme="minorHAnsi"/>
        </w:rPr>
        <w:t xml:space="preserve">In ogni caso, l’esonero è condizionato all’esito positivo dello stage come espressamente previsto nell’art. 73, co. 13, l. 98/2013.  </w:t>
      </w:r>
    </w:p>
    <w:p w:rsidR="00687AAE" w:rsidRPr="00687AAE" w:rsidRDefault="00687AAE" w:rsidP="00687AAE">
      <w:pPr>
        <w:pStyle w:val="Default"/>
        <w:jc w:val="both"/>
        <w:rPr>
          <w:rFonts w:asciiTheme="minorHAnsi" w:hAnsiTheme="minorHAnsi"/>
        </w:rPr>
      </w:pPr>
      <w:r w:rsidRPr="00687AAE">
        <w:rPr>
          <w:rFonts w:asciiTheme="minorHAnsi" w:hAnsiTheme="minorHAnsi"/>
        </w:rPr>
        <w:t>Il Consiglio della Scuola ha preso in considerazione la situazione dei corsisti/tirocinanti i quali terminano il tirocinio ex art. 73 l. 98/2013 dopo la sessione fissata per l’esame di diploma. Ha, infatti, riconosciuto a costoro una riduzione della frequenza in misura pari a 10 ore per ogni mese di tirocinio svolto, subordinatamente al rilascio di una certificazione provvisoria attestante la frequenza del tirocinio con profitto in tempo utile per l’ammissione all’esame di diploma.</w:t>
      </w:r>
    </w:p>
    <w:p w:rsidR="00687AAE" w:rsidRPr="00687AAE" w:rsidRDefault="00687AAE" w:rsidP="00687AAE">
      <w:pPr>
        <w:pStyle w:val="Default"/>
        <w:jc w:val="both"/>
        <w:rPr>
          <w:rFonts w:asciiTheme="minorHAnsi" w:hAnsiTheme="minorHAnsi"/>
        </w:rPr>
      </w:pPr>
      <w:r w:rsidRPr="00687AAE">
        <w:rPr>
          <w:rFonts w:asciiTheme="minorHAnsi" w:hAnsiTheme="minorHAnsi"/>
        </w:rPr>
        <w:lastRenderedPageBreak/>
        <w:t>Resta fermo che per l’ammissione all’esame finale il candidato deve avere sostenuto almeno 8 delle prove in itinere effettuate nel corso dell’anno (vedi Regolamento esame finale II anno).</w:t>
      </w:r>
    </w:p>
    <w:p w:rsidR="00687AAE" w:rsidRPr="00687AAE" w:rsidRDefault="00687AAE" w:rsidP="00687AAE">
      <w:pPr>
        <w:pStyle w:val="Default"/>
        <w:jc w:val="both"/>
        <w:rPr>
          <w:rFonts w:asciiTheme="minorHAnsi" w:hAnsiTheme="minorHAnsi"/>
        </w:rPr>
      </w:pPr>
    </w:p>
    <w:sectPr w:rsidR="00687AAE" w:rsidRPr="00687AAE" w:rsidSect="00BA04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79"/>
    <w:rsid w:val="000F6EC0"/>
    <w:rsid w:val="00151735"/>
    <w:rsid w:val="001779F9"/>
    <w:rsid w:val="00304F91"/>
    <w:rsid w:val="00326DC9"/>
    <w:rsid w:val="0039164A"/>
    <w:rsid w:val="003C0617"/>
    <w:rsid w:val="00403065"/>
    <w:rsid w:val="004075C4"/>
    <w:rsid w:val="00475E9F"/>
    <w:rsid w:val="005752AD"/>
    <w:rsid w:val="005E485B"/>
    <w:rsid w:val="006228C6"/>
    <w:rsid w:val="00687AAE"/>
    <w:rsid w:val="006A1879"/>
    <w:rsid w:val="006E14A8"/>
    <w:rsid w:val="006F79A4"/>
    <w:rsid w:val="00746DB7"/>
    <w:rsid w:val="00752E8D"/>
    <w:rsid w:val="007B7C61"/>
    <w:rsid w:val="00826DFE"/>
    <w:rsid w:val="008D133F"/>
    <w:rsid w:val="008D346D"/>
    <w:rsid w:val="009014C6"/>
    <w:rsid w:val="00932BA7"/>
    <w:rsid w:val="00950C09"/>
    <w:rsid w:val="00A446D6"/>
    <w:rsid w:val="00A62A03"/>
    <w:rsid w:val="00BA0423"/>
    <w:rsid w:val="00BB348F"/>
    <w:rsid w:val="00BD473C"/>
    <w:rsid w:val="00CA011A"/>
    <w:rsid w:val="00CC174C"/>
    <w:rsid w:val="00D128C8"/>
    <w:rsid w:val="00D439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A9DA28"/>
  <w15:docId w15:val="{088CA6A7-2F3D-45E1-A133-732CAC9B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187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A1879"/>
    <w:pPr>
      <w:autoSpaceDE w:val="0"/>
      <w:autoSpaceDN w:val="0"/>
      <w:adjustRightInd w:val="0"/>
      <w:spacing w:after="0" w:line="240" w:lineRule="auto"/>
    </w:pPr>
    <w:rPr>
      <w:rFonts w:ascii="Times New Roman" w:hAnsi="Times New Roman" w:cs="Times New Roman"/>
      <w:color w:val="000000"/>
      <w:sz w:val="24"/>
      <w:szCs w:val="24"/>
    </w:rPr>
  </w:style>
  <w:style w:type="paragraph" w:styleId="Corpotesto">
    <w:name w:val="Body Text"/>
    <w:basedOn w:val="Normale"/>
    <w:link w:val="CorpotestoCarattere"/>
    <w:rsid w:val="006A1879"/>
    <w:pPr>
      <w:spacing w:line="360" w:lineRule="auto"/>
      <w:jc w:val="both"/>
    </w:pPr>
  </w:style>
  <w:style w:type="character" w:customStyle="1" w:styleId="CorpotestoCarattere">
    <w:name w:val="Corpo testo Carattere"/>
    <w:basedOn w:val="Carpredefinitoparagrafo"/>
    <w:link w:val="Corpotesto"/>
    <w:rsid w:val="006A1879"/>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6A1879"/>
    <w:pPr>
      <w:spacing w:line="360" w:lineRule="auto"/>
      <w:ind w:left="6372"/>
      <w:jc w:val="center"/>
    </w:pPr>
    <w:rPr>
      <w:b/>
    </w:rPr>
  </w:style>
  <w:style w:type="character" w:customStyle="1" w:styleId="RientrocorpodeltestoCarattere">
    <w:name w:val="Rientro corpo del testo Carattere"/>
    <w:basedOn w:val="Carpredefinitoparagrafo"/>
    <w:link w:val="Rientrocorpodeltesto"/>
    <w:rsid w:val="006A1879"/>
    <w:rPr>
      <w:rFonts w:ascii="Times New Roman" w:eastAsia="Times New Roman" w:hAnsi="Times New Roman" w:cs="Times New Roman"/>
      <w:b/>
      <w:sz w:val="24"/>
      <w:szCs w:val="24"/>
      <w:lang w:eastAsia="it-IT"/>
    </w:rPr>
  </w:style>
  <w:style w:type="character" w:styleId="Collegamentoipertestuale">
    <w:name w:val="Hyperlink"/>
    <w:basedOn w:val="Carpredefinitoparagrafo"/>
    <w:uiPriority w:val="99"/>
    <w:unhideWhenUsed/>
    <w:rsid w:val="00304F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ium.unict.it/dokeos/2018/" TargetMode="External"/><Relationship Id="rId3" Type="http://schemas.openxmlformats.org/officeDocument/2006/relationships/webSettings" Target="webSettings.xml"/><Relationship Id="rId7" Type="http://schemas.openxmlformats.org/officeDocument/2006/relationships/hyperlink" Target="http://www3.lex.unict.it/presenze/pre_presenze_studente.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unict.it/it/studia-con-noi/avvisi" TargetMode="External"/><Relationship Id="rId5" Type="http://schemas.openxmlformats.org/officeDocument/2006/relationships/hyperlink" Target="http://www.lex.unict.it/it/studia-con-noi/calendari-didattici"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1514</Words>
  <Characters>8632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Università di Catania</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scuola.forense</dc:creator>
  <cp:keywords/>
  <dc:description/>
  <cp:lastModifiedBy>Scuola Forense</cp:lastModifiedBy>
  <cp:revision>6</cp:revision>
  <dcterms:created xsi:type="dcterms:W3CDTF">2017-11-10T07:56:00Z</dcterms:created>
  <dcterms:modified xsi:type="dcterms:W3CDTF">2017-11-10T08:19:00Z</dcterms:modified>
</cp:coreProperties>
</file>